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  <w:t>中国科技馆核酸检测项目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报价表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52"/>
        <w:gridCol w:w="2153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检测方式</w:t>
            </w:r>
          </w:p>
        </w:tc>
        <w:tc>
          <w:tcPr>
            <w:tcW w:w="2152" w:type="dxa"/>
          </w:tcPr>
          <w:p>
            <w:pPr>
              <w:ind w:firstLine="300" w:firstLineChars="10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1人/管</w:t>
            </w: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5人/管</w:t>
            </w: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10人/管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376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   价</w:t>
            </w:r>
          </w:p>
        </w:tc>
        <w:tc>
          <w:tcPr>
            <w:tcW w:w="2152" w:type="dxa"/>
          </w:tcPr>
          <w:p>
            <w:pPr>
              <w:ind w:firstLine="300" w:firstLineChars="100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C27"/>
    <w:rsid w:val="2640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2021-12-09T05:56:00Z</dcterms:created>
  <dc:creator>编辑</dc:creator>
  <cp:lastModifiedBy>编辑</cp:lastModifiedBy>
  <dcterms:modified xsi:type="dcterms:W3CDTF">2021-12-09T05:57:34Z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3C58D191205A47C79A0580412BD8FE82</vt:lpwstr>
  </property>
</Properties>
</file>