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rPr>
          <w:rFonts w:hint="eastAsia"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rPr>
        <w:t>中国科学技术馆常设展厅“科学</w:t>
      </w:r>
      <w:r>
        <w:rPr>
          <w:rFonts w:asciiTheme="minorEastAsia" w:hAnsiTheme="minorEastAsia" w:eastAsiaTheme="minorEastAsia"/>
          <w:color w:val="auto"/>
          <w:sz w:val="72"/>
          <w:highlight w:val="none"/>
        </w:rPr>
        <w:t>N次方”移动</w:t>
      </w:r>
      <w:r>
        <w:rPr>
          <w:rFonts w:hint="eastAsia" w:asciiTheme="minorEastAsia" w:hAnsiTheme="minorEastAsia" w:eastAsiaTheme="minorEastAsia"/>
          <w:color w:val="auto"/>
          <w:sz w:val="72"/>
          <w:highlight w:val="none"/>
        </w:rPr>
        <w:t>科学小推车项目</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10</w:t>
      </w:r>
      <w:r>
        <w:rPr>
          <w:rFonts w:asciiTheme="minorEastAsia" w:hAnsiTheme="minorEastAsia" w:eastAsiaTheme="minorEastAsia"/>
          <w:color w:val="auto"/>
          <w:sz w:val="40"/>
          <w:highlight w:val="none"/>
        </w:rPr>
        <w:t>月</w:t>
      </w:r>
    </w:p>
    <w:p>
      <w:pPr>
        <w:pStyle w:val="14"/>
        <w:rPr>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18</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22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中国科学技术馆常设展厅“科学</w:t>
      </w:r>
      <w:r>
        <w:rPr>
          <w:rFonts w:asciiTheme="minorEastAsia" w:hAnsiTheme="minorEastAsia" w:eastAsiaTheme="minorEastAsia"/>
          <w:color w:val="auto"/>
          <w:szCs w:val="24"/>
          <w:highlight w:val="none"/>
        </w:rPr>
        <w:t>N次方”移动</w:t>
      </w:r>
      <w:r>
        <w:rPr>
          <w:rFonts w:hint="eastAsia" w:asciiTheme="minorEastAsia" w:hAnsiTheme="minorEastAsia" w:eastAsiaTheme="minorEastAsia"/>
          <w:color w:val="auto"/>
          <w:szCs w:val="24"/>
          <w:highlight w:val="none"/>
        </w:rPr>
        <w:t>科学小推车项目。</w:t>
      </w:r>
    </w:p>
    <w:p>
      <w:pPr>
        <w:pStyle w:val="36"/>
        <w:rPr>
          <w:color w:val="auto"/>
          <w:highlight w:val="none"/>
        </w:rPr>
      </w:pPr>
      <w:r>
        <w:rPr>
          <w:rFonts w:hint="eastAsia"/>
          <w:color w:val="auto"/>
          <w:highlight w:val="none"/>
        </w:rPr>
        <w:t>项目预算金额</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预算金额：人民币39</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rPr>
          <w:rFonts w:asciiTheme="minorEastAsia" w:hAnsiTheme="minorEastAsia" w:eastAsiaTheme="minorEastAsia"/>
          <w:color w:val="auto"/>
          <w:sz w:val="22"/>
          <w:highlight w:val="none"/>
        </w:rPr>
      </w:pPr>
      <w:r>
        <w:rPr>
          <w:rFonts w:hint="eastAsia" w:cs="宋体"/>
          <w:color w:val="auto"/>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pStyle w:val="36"/>
        <w:numPr>
          <w:ilvl w:val="0"/>
          <w:numId w:val="0"/>
        </w:numPr>
        <w:ind w:left="-630"/>
        <w:rPr>
          <w:rFonts w:ascii="宋体" w:hAnsi="宋体" w:eastAsia="宋体" w:cs="宋体"/>
          <w:b w:val="0"/>
          <w:bCs w:val="0"/>
          <w:snapToGrid/>
          <w:color w:val="auto"/>
          <w:highlight w:val="none"/>
        </w:rPr>
      </w:pPr>
      <w:r>
        <w:rPr>
          <w:rFonts w:hint="eastAsia" w:ascii="宋体" w:hAnsi="宋体" w:eastAsia="宋体" w:cs="宋体"/>
          <w:b w:val="0"/>
          <w:bCs w:val="0"/>
          <w:snapToGrid/>
          <w:color w:val="auto"/>
          <w:highlight w:val="none"/>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收件人：康伟</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联系电话：18910551961</w:t>
      </w: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（3）采购部门：中国科学技术馆</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联系人：康伟</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联系电话：010-59041063</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numPr>
          <w:ilvl w:val="0"/>
          <w:numId w:val="5"/>
        </w:numPr>
        <w:ind w:firstLine="482"/>
        <w:rPr>
          <w:rFonts w:asciiTheme="majorEastAsia" w:hAnsiTheme="majorEastAsia" w:eastAsiaTheme="majorEastAsia" w:cstheme="minorEastAsia"/>
          <w:color w:val="auto"/>
          <w:szCs w:val="24"/>
          <w:highlight w:val="none"/>
        </w:rPr>
      </w:pPr>
      <w:r>
        <w:rPr>
          <w:rFonts w:hint="eastAsia" w:asciiTheme="majorEastAsia" w:hAnsiTheme="majorEastAsia" w:eastAsiaTheme="majorEastAsia" w:cstheme="minorEastAsia"/>
          <w:b/>
          <w:bCs/>
          <w:color w:val="auto"/>
          <w:szCs w:val="24"/>
          <w:highlight w:val="none"/>
        </w:rPr>
        <w:t>项目背景</w:t>
      </w:r>
    </w:p>
    <w:p>
      <w:pPr>
        <w:ind w:firstLine="480"/>
        <w:rPr>
          <w:color w:val="auto"/>
          <w:highlight w:val="none"/>
        </w:rPr>
      </w:pPr>
      <w:r>
        <w:rPr>
          <w:rFonts w:hint="eastAsia"/>
          <w:color w:val="auto"/>
          <w:highlight w:val="none"/>
        </w:rPr>
        <w:t>为进一步贯彻落实《全民科学素质行动规划纲要（</w:t>
      </w:r>
      <w:r>
        <w:rPr>
          <w:color w:val="auto"/>
          <w:highlight w:val="none"/>
        </w:rPr>
        <w:t>2021—2035年）》《关于进一步减轻义务教育阶段学生作业负担和校外培训负担的意见》相关文件精神，充分发挥</w:t>
      </w:r>
      <w:r>
        <w:rPr>
          <w:rFonts w:hint="eastAsia"/>
          <w:color w:val="auto"/>
          <w:highlight w:val="none"/>
        </w:rPr>
        <w:t>中国科学技术馆</w:t>
      </w:r>
      <w:r>
        <w:rPr>
          <w:color w:val="auto"/>
          <w:highlight w:val="none"/>
        </w:rPr>
        <w:t>展览展品的教育优势，为公众尤其是中小学生提供更多、更优质的科普教育资源，拟策划实施常设展厅“科学N次方”移动科学小推车项目。该项目将重点依托</w:t>
      </w:r>
      <w:r>
        <w:rPr>
          <w:rFonts w:hint="eastAsia"/>
          <w:color w:val="auto"/>
          <w:highlight w:val="none"/>
        </w:rPr>
        <w:t>中国科学技术馆</w:t>
      </w:r>
      <w:r>
        <w:rPr>
          <w:color w:val="auto"/>
          <w:highlight w:val="none"/>
        </w:rPr>
        <w:t>常设展览展品资源，</w:t>
      </w:r>
      <w:r>
        <w:rPr>
          <w:rFonts w:hint="eastAsia"/>
          <w:color w:val="auto"/>
          <w:highlight w:val="none"/>
        </w:rPr>
        <w:t>结合</w:t>
      </w:r>
      <w:r>
        <w:rPr>
          <w:color w:val="auto"/>
          <w:highlight w:val="none"/>
        </w:rPr>
        <w:t>义务教育课程标准（2022年版），进行展品辅导主题化课程、资源研发和相应器材制作，通过展览展品互动体验、“科学小推车”教育载体、主题课程资源等方式，发挥并有效拓</w:t>
      </w:r>
      <w:r>
        <w:rPr>
          <w:rFonts w:hint="eastAsia"/>
          <w:color w:val="auto"/>
          <w:highlight w:val="none"/>
        </w:rPr>
        <w:t>展科技馆展览展品的教育功能，通过学生走进科技馆、资源走进校园等途径，服务中小学生的科学学习。</w:t>
      </w:r>
    </w:p>
    <w:p>
      <w:pPr>
        <w:ind w:firstLine="480"/>
        <w:rPr>
          <w:color w:val="auto"/>
          <w:highlight w:val="none"/>
        </w:rPr>
      </w:pPr>
      <w:r>
        <w:rPr>
          <w:rFonts w:hint="eastAsia"/>
          <w:color w:val="auto"/>
          <w:highlight w:val="none"/>
        </w:rPr>
        <w:t>项目</w:t>
      </w:r>
      <w:r>
        <w:rPr>
          <w:color w:val="auto"/>
          <w:highlight w:val="none"/>
        </w:rPr>
        <w:t>初步计划制作3个主题的移动科学小推车，分别为“光影之炫”“数学之美”“电磁之妙”，每个主题需含“科学小推车”1辆、展品辅导课程资源5项。“科学小推车”应具备科学演示、教具材料收纳、活动宣传等功能，需融合模块化、便携化的特点，并需满足在展厅和学校等多场景开展活动的要求。每项展品辅导</w:t>
      </w:r>
      <w:r>
        <w:rPr>
          <w:rFonts w:hint="eastAsia"/>
          <w:color w:val="auto"/>
          <w:highlight w:val="none"/>
        </w:rPr>
        <w:t>主题化课程需重点依托常设展厅的展览展品资源，有明确教学对象，对应课标和教学目标，需配备教师用教具、学生用套材包、教学指导手册及学习探究单等。</w:t>
      </w:r>
    </w:p>
    <w:p>
      <w:pPr>
        <w:numPr>
          <w:ilvl w:val="0"/>
          <w:numId w:val="5"/>
        </w:numPr>
        <w:ind w:firstLine="482"/>
        <w:rPr>
          <w:b/>
          <w:bCs/>
          <w:color w:val="auto"/>
          <w:highlight w:val="none"/>
        </w:rPr>
      </w:pPr>
      <w:r>
        <w:rPr>
          <w:rFonts w:hint="eastAsia"/>
          <w:b/>
          <w:bCs/>
          <w:color w:val="auto"/>
          <w:highlight w:val="none"/>
        </w:rPr>
        <w:t>主要工作内容及工作量</w:t>
      </w:r>
    </w:p>
    <w:p>
      <w:pPr>
        <w:ind w:firstLine="480"/>
        <w:rPr>
          <w:color w:val="auto"/>
          <w:highlight w:val="none"/>
        </w:rPr>
      </w:pPr>
      <w:r>
        <w:rPr>
          <w:rFonts w:hint="eastAsia"/>
          <w:color w:val="auto"/>
          <w:highlight w:val="none"/>
        </w:rPr>
        <w:t>（一）项目定位</w:t>
      </w:r>
    </w:p>
    <w:p>
      <w:pPr>
        <w:ind w:firstLine="480"/>
        <w:rPr>
          <w:color w:val="auto"/>
          <w:highlight w:val="none"/>
        </w:rPr>
      </w:pPr>
      <w:r>
        <w:rPr>
          <w:rFonts w:hint="eastAsia"/>
          <w:color w:val="auto"/>
          <w:highlight w:val="none"/>
        </w:rPr>
        <w:t>该项目将重点依托展览展品资源，结合义务教育课程标准（</w:t>
      </w:r>
      <w:r>
        <w:rPr>
          <w:color w:val="auto"/>
          <w:highlight w:val="none"/>
        </w:rPr>
        <w:t>2022年版），强调通过互动、体验、探究等科学方法引导观众获得直接经验，以更深入理解展品所蕴含的科学知识、科学方法、科学精神和科学思想，提升核心素养。项目拟采用“科学小推车”式教育载体，配套开发展品辅导主题化系列课程资源，在展厅展品旁开展短时间的综合性教育活动，有效发挥和拓展科技馆展品的教育功能。同时也可将教育活动资源集成打包，走出科技馆开展主题化活动，从而更好地落实《科学素质纲要》及“双进”服务“双减”工作要求。</w:t>
      </w:r>
    </w:p>
    <w:p>
      <w:pPr>
        <w:ind w:firstLine="480"/>
        <w:rPr>
          <w:color w:val="auto"/>
          <w:highlight w:val="none"/>
        </w:rPr>
      </w:pPr>
      <w:r>
        <w:rPr>
          <w:rFonts w:hint="eastAsia"/>
          <w:color w:val="auto"/>
          <w:highlight w:val="none"/>
        </w:rPr>
        <w:t>1.项目理念</w:t>
      </w:r>
    </w:p>
    <w:p>
      <w:pPr>
        <w:ind w:firstLine="480"/>
        <w:rPr>
          <w:color w:val="auto"/>
          <w:highlight w:val="none"/>
        </w:rPr>
      </w:pPr>
      <w:r>
        <w:rPr>
          <w:rFonts w:hint="eastAsia"/>
          <w:color w:val="auto"/>
          <w:highlight w:val="none"/>
        </w:rPr>
        <w:t>本项目围绕科技馆“体验科学过程，探究科学原理，获得直接经验”的教育理念和特点，从科技馆若干经典展品出发，在提升交互深度和拓宽展示内涵方面对现有展品进行挖掘和延伸，以提升学生核心素养为目标，形成系列化、模块化、标准化、可移动的科普教具和资源包，以“科学小推车”形式推出，与经典展品形成功能互补。</w:t>
      </w:r>
    </w:p>
    <w:p>
      <w:pPr>
        <w:ind w:firstLine="480"/>
        <w:rPr>
          <w:color w:val="auto"/>
          <w:highlight w:val="none"/>
        </w:rPr>
      </w:pPr>
      <w:r>
        <w:rPr>
          <w:rFonts w:hint="eastAsia"/>
          <w:color w:val="auto"/>
          <w:highlight w:val="none"/>
        </w:rPr>
        <w:t>2.设计原则</w:t>
      </w:r>
    </w:p>
    <w:p>
      <w:pPr>
        <w:ind w:firstLine="480"/>
        <w:rPr>
          <w:color w:val="auto"/>
          <w:highlight w:val="none"/>
        </w:rPr>
      </w:pPr>
      <w:r>
        <w:rPr>
          <w:rFonts w:hint="eastAsia"/>
          <w:color w:val="auto"/>
          <w:highlight w:val="none"/>
        </w:rPr>
        <w:t>（1）</w:t>
      </w:r>
      <w:r>
        <w:rPr>
          <w:color w:val="auto"/>
          <w:highlight w:val="none"/>
        </w:rPr>
        <w:t>受众原则</w:t>
      </w:r>
    </w:p>
    <w:p>
      <w:pPr>
        <w:ind w:firstLine="480"/>
        <w:rPr>
          <w:color w:val="auto"/>
          <w:highlight w:val="none"/>
        </w:rPr>
      </w:pPr>
      <w:r>
        <w:rPr>
          <w:rFonts w:hint="eastAsia"/>
          <w:color w:val="auto"/>
          <w:highlight w:val="none"/>
        </w:rPr>
        <w:t>项目以特定学段的青少年为核心对象，从受众的发展阶段、认知特点出发，紧扣课标相关内容进行教育资源设计。同时，项目注重与现有学科课程的对比和错位，尽量做到既符合目标受众原有知识体系建构和兴趣方向，又避免重复正规教育已有授课内容，强调受众在科学思想、科学精神、科学态度等方面的提升。</w:t>
      </w:r>
    </w:p>
    <w:p>
      <w:pPr>
        <w:ind w:firstLine="480"/>
        <w:rPr>
          <w:color w:val="auto"/>
          <w:highlight w:val="none"/>
        </w:rPr>
      </w:pPr>
      <w:r>
        <w:rPr>
          <w:rFonts w:hint="eastAsia"/>
          <w:color w:val="auto"/>
          <w:highlight w:val="none"/>
        </w:rPr>
        <w:t>（2）</w:t>
      </w:r>
      <w:r>
        <w:rPr>
          <w:color w:val="auto"/>
          <w:highlight w:val="none"/>
        </w:rPr>
        <w:t>内容原则</w:t>
      </w:r>
    </w:p>
    <w:p>
      <w:pPr>
        <w:ind w:firstLine="480"/>
        <w:rPr>
          <w:color w:val="auto"/>
          <w:highlight w:val="none"/>
        </w:rPr>
      </w:pPr>
      <w:r>
        <w:rPr>
          <w:rFonts w:hint="eastAsia"/>
          <w:color w:val="auto"/>
          <w:highlight w:val="none"/>
        </w:rPr>
        <w:t>项目紧密依托展览展品，其所形成的科普教育资源，是在全面分析展品交互方式（输入端）和现象（输出端）的基础上，对展品教育功能的挖掘与延伸。一方面，以“科学小推车”为载体，解决现有展品附近区域开展教育活动条件不足的缺陷，教学活动依然以展品为核心，充分体现展品优势，同时发挥教具和资源包灵活、可拓展性等特点，引导学生进行深度参与，拓展展品教育功能；另一方面，在课程内容设计过程中，加强与学校一线教师合作，共同设计、打磨教学内容，使其既符合课标要求又具有科技馆特色，提升馆校服务效能。</w:t>
      </w:r>
    </w:p>
    <w:p>
      <w:pPr>
        <w:ind w:firstLine="480"/>
        <w:rPr>
          <w:color w:val="auto"/>
          <w:highlight w:val="none"/>
        </w:rPr>
      </w:pPr>
      <w:r>
        <w:rPr>
          <w:rFonts w:hint="eastAsia"/>
          <w:color w:val="auto"/>
          <w:highlight w:val="none"/>
        </w:rPr>
        <w:t>（3）</w:t>
      </w:r>
      <w:r>
        <w:rPr>
          <w:color w:val="auto"/>
          <w:highlight w:val="none"/>
        </w:rPr>
        <w:t>功能原则</w:t>
      </w:r>
    </w:p>
    <w:p>
      <w:pPr>
        <w:ind w:firstLine="480"/>
        <w:rPr>
          <w:color w:val="auto"/>
          <w:highlight w:val="none"/>
        </w:rPr>
      </w:pPr>
      <w:r>
        <w:rPr>
          <w:rFonts w:hint="eastAsia"/>
          <w:color w:val="auto"/>
          <w:highlight w:val="none"/>
        </w:rPr>
        <w:t>本项目中，每辆“科学小推车”对应一个学科方向。在对小推车进行功能规划时，既要满足可移动性、便携性等通用要求，对车体移动和搬运机构、活动开展平台、教具存放空间予以考虑，也要根据各个学科的特点和需求，规划对应车体的特色功能布局。例如，电磁课程对用电环境的要求、光学课程对稳定性的要求等。各车体“同中存异”，既方便整体维护，又满足特色化教学需要。</w:t>
      </w:r>
    </w:p>
    <w:p>
      <w:pPr>
        <w:ind w:firstLine="480"/>
        <w:rPr>
          <w:color w:val="auto"/>
          <w:highlight w:val="none"/>
        </w:rPr>
      </w:pPr>
      <w:r>
        <w:rPr>
          <w:rFonts w:hint="eastAsia"/>
          <w:color w:val="auto"/>
          <w:highlight w:val="none"/>
        </w:rPr>
        <w:t>3.项目亮点</w:t>
      </w:r>
    </w:p>
    <w:p>
      <w:pPr>
        <w:ind w:firstLine="480"/>
        <w:rPr>
          <w:color w:val="auto"/>
          <w:highlight w:val="none"/>
        </w:rPr>
      </w:pPr>
      <w:r>
        <w:rPr>
          <w:rFonts w:hint="eastAsia"/>
          <w:color w:val="auto"/>
          <w:highlight w:val="none"/>
        </w:rPr>
        <w:t>（1）</w:t>
      </w:r>
      <w:r>
        <w:rPr>
          <w:color w:val="auto"/>
          <w:highlight w:val="none"/>
        </w:rPr>
        <w:t>展品利用方面，既紧密结合又适度拓展。本项目从经典展品出发，既充分发挥展品的互动性、探究性、趣味性，又通过教具等资源，从交互深度和科学内涵方面对展品教育功能进行拓展。</w:t>
      </w:r>
    </w:p>
    <w:p>
      <w:pPr>
        <w:ind w:firstLine="480"/>
        <w:rPr>
          <w:color w:val="auto"/>
          <w:highlight w:val="none"/>
        </w:rPr>
      </w:pPr>
      <w:r>
        <w:rPr>
          <w:rFonts w:hint="eastAsia"/>
          <w:color w:val="auto"/>
          <w:highlight w:val="none"/>
        </w:rPr>
        <w:t>（2）</w:t>
      </w:r>
      <w:r>
        <w:rPr>
          <w:color w:val="auto"/>
          <w:highlight w:val="none"/>
        </w:rPr>
        <w:t>课标结合方面，知识衔接和素养提升并重。本项目的课程设计，在知识方面与学校课标匹配，在科学素养方面又落实2022版课标对科学观念、科学思维、探究实践、态度责任等核心素养的要求。</w:t>
      </w:r>
    </w:p>
    <w:p>
      <w:pPr>
        <w:ind w:firstLine="480"/>
        <w:rPr>
          <w:color w:val="auto"/>
          <w:highlight w:val="none"/>
        </w:rPr>
      </w:pPr>
      <w:r>
        <w:rPr>
          <w:rFonts w:hint="eastAsia"/>
          <w:color w:val="auto"/>
          <w:highlight w:val="none"/>
        </w:rPr>
        <w:t>（3）</w:t>
      </w:r>
      <w:r>
        <w:rPr>
          <w:color w:val="auto"/>
          <w:highlight w:val="none"/>
        </w:rPr>
        <w:t>教学内容方面，与学校教学既相关又注重区分。本项目以青少年易掌握的知识水平为教学基础，但教学内容避免重复学校教育已有授课内容，且在教具、材料包设计方面注重与学校区别。</w:t>
      </w:r>
    </w:p>
    <w:p>
      <w:pPr>
        <w:ind w:firstLine="480"/>
        <w:rPr>
          <w:color w:val="auto"/>
          <w:highlight w:val="none"/>
        </w:rPr>
      </w:pPr>
      <w:r>
        <w:rPr>
          <w:rFonts w:hint="eastAsia"/>
          <w:color w:val="auto"/>
          <w:highlight w:val="none"/>
        </w:rPr>
        <w:t>（4）</w:t>
      </w:r>
      <w:r>
        <w:rPr>
          <w:color w:val="auto"/>
          <w:highlight w:val="none"/>
        </w:rPr>
        <w:t>活动实施方面，既注重“走进来”又兼顾“走出去”。本项目以服务“双减”为出发点，主要在展厅展品旁开展，与已有展品实现功能互补；也可作为我馆外出开展教育活动的移动科普资源。</w:t>
      </w:r>
    </w:p>
    <w:p>
      <w:pPr>
        <w:ind w:firstLine="480"/>
        <w:rPr>
          <w:color w:val="auto"/>
          <w:highlight w:val="none"/>
        </w:rPr>
      </w:pPr>
      <w:r>
        <w:rPr>
          <w:rFonts w:hint="eastAsia"/>
          <w:color w:val="auto"/>
          <w:highlight w:val="none"/>
        </w:rPr>
        <w:t>（二）项目内容</w:t>
      </w:r>
    </w:p>
    <w:p>
      <w:pPr>
        <w:pStyle w:val="63"/>
        <w:numPr>
          <w:ilvl w:val="255"/>
          <w:numId w:val="0"/>
        </w:numPr>
        <w:spacing w:line="580" w:lineRule="exact"/>
        <w:ind w:firstLine="64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该项目包括“科学小推车”式教育载体和展品辅导主题化课程资源（含教师用教具、学生用材料包、教学指导手册等）两部分内容，其中小推车是载体，课程资源为内核。具体功能和内容设计如下：</w:t>
      </w:r>
    </w:p>
    <w:p>
      <w:pPr>
        <w:pStyle w:val="63"/>
        <w:spacing w:line="580" w:lineRule="exact"/>
        <w:ind w:firstLine="480"/>
        <w:rPr>
          <w:rFonts w:ascii="宋体" w:hAnsi="宋体" w:eastAsia="宋体" w:cs="宋体"/>
          <w:b/>
          <w:color w:val="auto"/>
          <w:sz w:val="24"/>
          <w:szCs w:val="24"/>
          <w:highlight w:val="none"/>
        </w:rPr>
      </w:pPr>
      <w:r>
        <w:rPr>
          <w:rFonts w:ascii="宋体" w:hAnsi="宋体" w:eastAsia="宋体" w:cs="宋体"/>
          <w:bCs/>
          <w:color w:val="auto"/>
          <w:sz w:val="24"/>
          <w:szCs w:val="24"/>
          <w:highlight w:val="none"/>
        </w:rPr>
        <w:t>1.“科学小推车”式教育载体</w:t>
      </w:r>
    </w:p>
    <w:p>
      <w:pPr>
        <w:pStyle w:val="63"/>
        <w:tabs>
          <w:tab w:val="left" w:pos="312"/>
        </w:tabs>
        <w:spacing w:line="580" w:lineRule="exact"/>
        <w:ind w:firstLine="64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“科学小推车”式教育载体，应具备科学演示、辅导员用教具及学生用套材包收纳、视频播放、活动宣传等功能，车体设计需充分体现我馆标识logo，根据不同主题设计不同形式车体，且具备便携化的特点。</w:t>
      </w:r>
    </w:p>
    <w:p>
      <w:pPr>
        <w:pStyle w:val="63"/>
        <w:tabs>
          <w:tab w:val="left" w:pos="312"/>
        </w:tabs>
        <w:spacing w:line="580" w:lineRule="exact"/>
        <w:ind w:firstLine="64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1）科学演示：提供实验表演、动手制作等所需活动台面，需分为教师演示区和学生操作区，有一定伸缩性；台面可搭载不同模块化实验平台，配备电力、光源供应等辅助功能；高度可调节。</w:t>
      </w:r>
    </w:p>
    <w:p>
      <w:pPr>
        <w:pStyle w:val="63"/>
        <w:tabs>
          <w:tab w:val="left" w:pos="312"/>
        </w:tabs>
        <w:spacing w:line="580" w:lineRule="exact"/>
        <w:ind w:firstLine="64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2）教具及套材收纳：每辆小推车能容纳5项主题课程相关资源，含教师用教具、学生用套材包、教学指导手册及探究</w:t>
      </w:r>
      <w:r>
        <w:rPr>
          <w:rFonts w:hint="eastAsia" w:ascii="宋体" w:hAnsi="宋体" w:eastAsia="宋体" w:cs="宋体"/>
          <w:color w:val="auto"/>
          <w:sz w:val="24"/>
          <w:szCs w:val="24"/>
          <w:highlight w:val="none"/>
        </w:rPr>
        <w:t>学习</w:t>
      </w:r>
      <w:r>
        <w:rPr>
          <w:rFonts w:ascii="宋体" w:hAnsi="宋体" w:eastAsia="宋体" w:cs="宋体"/>
          <w:color w:val="auto"/>
          <w:sz w:val="24"/>
          <w:szCs w:val="24"/>
          <w:highlight w:val="none"/>
        </w:rPr>
        <w:t>单等</w:t>
      </w:r>
      <w:r>
        <w:rPr>
          <w:rFonts w:hint="eastAsia" w:ascii="宋体" w:hAnsi="宋体" w:eastAsia="宋体" w:cs="宋体"/>
          <w:color w:val="auto"/>
          <w:sz w:val="24"/>
          <w:szCs w:val="24"/>
          <w:highlight w:val="none"/>
        </w:rPr>
        <w:t>，这些材料需与车体标识logo相统一。</w:t>
      </w:r>
    </w:p>
    <w:p>
      <w:pPr>
        <w:pStyle w:val="63"/>
        <w:tabs>
          <w:tab w:val="left" w:pos="312"/>
        </w:tabs>
        <w:spacing w:line="580" w:lineRule="exact"/>
        <w:ind w:firstLine="640" w:firstLineChars="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ascii="宋体" w:hAnsi="宋体" w:eastAsia="宋体" w:cs="宋体"/>
          <w:color w:val="auto"/>
          <w:sz w:val="24"/>
          <w:szCs w:val="24"/>
          <w:highlight w:val="none"/>
        </w:rPr>
        <w:t>3）视频播放：每辆小推车需配备电子显示屏，便于外出开展进校园活动时播放展品互动演示及活动视频（视频需要同步制作）。</w:t>
      </w:r>
    </w:p>
    <w:p>
      <w:pPr>
        <w:numPr>
          <w:ilvl w:val="255"/>
          <w:numId w:val="0"/>
        </w:numPr>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4）宣传推广：“小推车”设计应突出中国科技馆元素，具有宣传功能；应有宣传展示区域，展示内容可结合主题更换或调整。</w:t>
      </w:r>
    </w:p>
    <w:p>
      <w:pPr>
        <w:pStyle w:val="63"/>
        <w:spacing w:line="580" w:lineRule="exact"/>
        <w:ind w:firstLine="480"/>
        <w:rPr>
          <w:rFonts w:ascii="宋体" w:hAnsi="宋体" w:eastAsia="宋体" w:cs="宋体"/>
          <w:bCs/>
          <w:color w:val="auto"/>
          <w:sz w:val="24"/>
          <w:szCs w:val="24"/>
          <w:highlight w:val="none"/>
        </w:rPr>
      </w:pPr>
      <w:r>
        <w:rPr>
          <w:rFonts w:ascii="宋体" w:hAnsi="宋体" w:eastAsia="宋体" w:cs="宋体"/>
          <w:bCs/>
          <w:color w:val="auto"/>
          <w:sz w:val="24"/>
          <w:szCs w:val="24"/>
          <w:highlight w:val="none"/>
        </w:rPr>
        <w:t>2.展品辅导主题化课程资源</w:t>
      </w:r>
    </w:p>
    <w:p>
      <w:pPr>
        <w:numPr>
          <w:ilvl w:val="255"/>
          <w:numId w:val="0"/>
        </w:numPr>
        <w:ind w:firstLine="480" w:firstLineChars="200"/>
        <w:rPr>
          <w:rFonts w:hAnsi="宋体" w:cs="宋体"/>
          <w:color w:val="auto"/>
          <w:szCs w:val="24"/>
          <w:highlight w:val="none"/>
        </w:rPr>
      </w:pPr>
      <w:r>
        <w:rPr>
          <w:rFonts w:hint="eastAsia" w:hAnsi="宋体" w:cs="宋体"/>
          <w:color w:val="auto"/>
          <w:szCs w:val="24"/>
          <w:highlight w:val="none"/>
        </w:rPr>
        <w:t>每辆“科学小推车”配备研发</w:t>
      </w:r>
      <w:r>
        <w:rPr>
          <w:rFonts w:hAnsi="宋体" w:cs="宋体"/>
          <w:color w:val="auto"/>
          <w:szCs w:val="24"/>
          <w:highlight w:val="none"/>
        </w:rPr>
        <w:t>5</w:t>
      </w:r>
      <w:r>
        <w:rPr>
          <w:rFonts w:hint="eastAsia" w:hAnsi="宋体" w:cs="宋体"/>
          <w:color w:val="auto"/>
          <w:szCs w:val="24"/>
          <w:highlight w:val="none"/>
        </w:rPr>
        <w:t>组主题系列化课程资源，需遵循义务教育阶段学生的认知规律，具有科技馆教育活动典型特点。</w:t>
      </w:r>
    </w:p>
    <w:p>
      <w:pPr>
        <w:numPr>
          <w:ilvl w:val="255"/>
          <w:numId w:val="0"/>
        </w:numPr>
        <w:ind w:firstLine="480" w:firstLineChars="200"/>
        <w:rPr>
          <w:rFonts w:hAnsi="宋体" w:cs="宋体"/>
          <w:color w:val="auto"/>
          <w:szCs w:val="24"/>
          <w:highlight w:val="none"/>
        </w:rPr>
      </w:pPr>
      <w:r>
        <w:rPr>
          <w:rFonts w:hint="eastAsia" w:hAnsi="宋体" w:cs="宋体"/>
          <w:color w:val="auto"/>
          <w:szCs w:val="24"/>
          <w:highlight w:val="none"/>
        </w:rPr>
        <w:t>（</w:t>
      </w:r>
      <w:r>
        <w:rPr>
          <w:rFonts w:hAnsi="宋体" w:cs="宋体"/>
          <w:color w:val="auto"/>
          <w:szCs w:val="24"/>
          <w:highlight w:val="none"/>
        </w:rPr>
        <w:t>1）课程整体研发要求</w:t>
      </w:r>
    </w:p>
    <w:p>
      <w:pPr>
        <w:numPr>
          <w:ilvl w:val="255"/>
          <w:numId w:val="0"/>
        </w:numPr>
        <w:ind w:firstLine="480" w:firstLineChars="200"/>
        <w:rPr>
          <w:rFonts w:hAnsi="宋体" w:cs="宋体"/>
          <w:color w:val="auto"/>
          <w:szCs w:val="24"/>
          <w:highlight w:val="none"/>
        </w:rPr>
      </w:pPr>
      <w:r>
        <w:rPr>
          <w:rFonts w:hint="eastAsia" w:hAnsi="宋体" w:cs="宋体"/>
          <w:color w:val="auto"/>
          <w:szCs w:val="24"/>
          <w:highlight w:val="none"/>
        </w:rPr>
        <w:t>①与《义务教育科学课程标准（</w:t>
      </w:r>
      <w:r>
        <w:rPr>
          <w:rFonts w:hAnsi="宋体" w:cs="宋体"/>
          <w:color w:val="auto"/>
          <w:szCs w:val="24"/>
          <w:highlight w:val="none"/>
        </w:rPr>
        <w:t>2022年版）》紧密关联：要充分体现科学课程培养学生核心素养目标，聚焦学科核心概念，致力于让学生掌握基本的科学知识、思维方法和科学方法，形成初步的科学观念，具有初步的科学思维能力，具有初步的探究实践能力，树立正确的科学态度，具有正确的价值观、社会责任感。</w:t>
      </w:r>
    </w:p>
    <w:p>
      <w:pPr>
        <w:numPr>
          <w:ilvl w:val="255"/>
          <w:numId w:val="0"/>
        </w:numPr>
        <w:ind w:firstLine="480" w:firstLineChars="200"/>
        <w:rPr>
          <w:rFonts w:hAnsi="仿宋_GB2312" w:cs="仿宋_GB2312"/>
          <w:color w:val="auto"/>
          <w:highlight w:val="none"/>
        </w:rPr>
      </w:pPr>
      <w:r>
        <w:rPr>
          <w:rFonts w:hint="eastAsia" w:hAnsi="仿宋_GB2312" w:cs="仿宋_GB2312"/>
          <w:color w:val="auto"/>
          <w:highlight w:val="none"/>
        </w:rPr>
        <w:t>②重点依托科技馆互动体验、探究型展览展品资源：经梳理分析中国科技馆互动体验型展览展品，探索与发现AB厅基础科学展品互动、探究性最强，与科学课程标准相关核心概念联系紧密。如2A展厅“光影之绚”“电磁之奥”展区展品就与课标中“物质的运动与相互作用”核心概念高度关联。同时，基于项目团队展厅工作经验，数学展区是观众体验展品后理解度较低的展区。基于此，选择电磁、光学和数学三个主题方向。</w:t>
      </w:r>
    </w:p>
    <w:p>
      <w:pPr>
        <w:ind w:firstLine="480"/>
        <w:rPr>
          <w:rFonts w:hAnsi="仿宋_GB2312" w:cs="仿宋_GB2312"/>
          <w:color w:val="auto"/>
          <w:highlight w:val="none"/>
        </w:rPr>
      </w:pPr>
      <w:r>
        <w:rPr>
          <w:rFonts w:hint="eastAsia" w:hAnsi="仿宋_GB2312" w:cs="仿宋_GB2312"/>
          <w:color w:val="auto"/>
          <w:highlight w:val="none"/>
        </w:rPr>
        <w:t>③充分考虑在展厅内开展活动的需求：展品选择方面，所选展品要能够引导学生进行深度互动、体验、探究；展示原理能与科学课程标准发生关联，有一定理解难度；展示内容能拓展延伸出相关的科学精神、科学思想和科学方法；展品周围有一定的空间，可以容纳科学小推车，可供中小学生开展相关教育活动。</w:t>
      </w:r>
    </w:p>
    <w:p>
      <w:pPr>
        <w:ind w:firstLine="480"/>
        <w:rPr>
          <w:rFonts w:hAnsi="仿宋_GB2312" w:cs="仿宋_GB2312"/>
          <w:color w:val="auto"/>
          <w:highlight w:val="none"/>
        </w:rPr>
      </w:pPr>
      <w:r>
        <w:rPr>
          <w:rFonts w:hint="eastAsia" w:hAnsi="仿宋_GB2312" w:cs="仿宋_GB2312"/>
          <w:color w:val="auto"/>
          <w:highlight w:val="none"/>
        </w:rPr>
        <w:t>④课程资源相关考虑：课程资源应包括活动教案、教师用教具、学生用活动套材包及活动指导手册。其中，“教具”指的是小推车活动开展期间，辅导教师组织活动所使用的装置、道具、材料及工具，应可多次重复使用，部分教具需嵌合或在表演过程中连接固定在小推车表面或内部结构中；具备便于拆卸、维修、更换的特点，要求与实验表演台道具、学校现有实验器材差异化设计。“套材包”是分装好的、发给学生的辅助活动套装材料，根据现场活动组织情况，可在活动中由辅导教师引导学生探究或结束后由学生自主完成。所有装置、道具、材料及工具需统一外观设计风格，体现科技馆及“科学小推车”活动标志。</w:t>
      </w:r>
    </w:p>
    <w:p>
      <w:pPr>
        <w:ind w:firstLine="480"/>
        <w:rPr>
          <w:rFonts w:hAnsi="仿宋_GB2312" w:cs="仿宋_GB2312"/>
          <w:color w:val="auto"/>
          <w:highlight w:val="none"/>
        </w:rPr>
      </w:pPr>
      <w:r>
        <w:rPr>
          <w:rFonts w:hint="eastAsia" w:hAnsi="仿宋_GB2312" w:cs="仿宋_GB2312"/>
          <w:color w:val="auto"/>
          <w:highlight w:val="none"/>
        </w:rPr>
        <w:t>(2)课程具体内容</w:t>
      </w:r>
    </w:p>
    <w:p>
      <w:pPr>
        <w:ind w:firstLine="480"/>
        <w:rPr>
          <w:rFonts w:hAnsi="仿宋_GB2312" w:cs="仿宋_GB2312"/>
          <w:color w:val="auto"/>
          <w:highlight w:val="none"/>
        </w:rPr>
      </w:pPr>
      <w:r>
        <w:rPr>
          <w:rFonts w:hint="eastAsia" w:hAnsi="仿宋_GB2312" w:cs="仿宋_GB2312"/>
          <w:color w:val="auto"/>
          <w:highlight w:val="none"/>
        </w:rPr>
        <w:t>基于以上考虑，选择以下3套主题“科学小推车”课程资源。</w:t>
      </w:r>
    </w:p>
    <w:p>
      <w:pPr>
        <w:numPr>
          <w:ilvl w:val="255"/>
          <w:numId w:val="0"/>
        </w:numPr>
        <w:ind w:firstLine="645"/>
        <w:rPr>
          <w:rFonts w:hAnsi="仿宋_GB2312" w:cs="仿宋_GB2312"/>
          <w:b/>
          <w:bCs/>
          <w:color w:val="auto"/>
          <w:highlight w:val="none"/>
        </w:rPr>
      </w:pPr>
      <w:r>
        <w:rPr>
          <w:rFonts w:hint="eastAsia" w:hAnsi="仿宋_GB2312" w:cs="仿宋_GB2312"/>
          <w:b/>
          <w:bCs/>
          <w:color w:val="auto"/>
          <w:highlight w:val="none"/>
        </w:rPr>
        <w:t>①“光影之炫”主题课程资源</w:t>
      </w:r>
    </w:p>
    <w:p>
      <w:pPr>
        <w:ind w:firstLine="482"/>
        <w:rPr>
          <w:rFonts w:hAnsi="仿宋_GB2312" w:cs="仿宋_GB2312"/>
          <w:b/>
          <w:bCs/>
          <w:color w:val="auto"/>
          <w:highlight w:val="none"/>
        </w:rPr>
      </w:pPr>
      <w:r>
        <w:rPr>
          <w:rFonts w:hint="eastAsia" w:hAnsi="仿宋_GB2312" w:cs="仿宋_GB2312"/>
          <w:b/>
          <w:bCs/>
          <w:color w:val="auto"/>
          <w:highlight w:val="none"/>
        </w:rPr>
        <w:t>活动对象：</w:t>
      </w:r>
      <w:r>
        <w:rPr>
          <w:rFonts w:hint="eastAsia" w:hAnsi="仿宋_GB2312" w:cs="仿宋_GB2312"/>
          <w:color w:val="auto"/>
          <w:highlight w:val="none"/>
          <w:lang w:eastAsia="zh-Hans"/>
        </w:rPr>
        <w:t>小学1-</w:t>
      </w:r>
      <w:r>
        <w:rPr>
          <w:rFonts w:hint="eastAsia" w:hAnsi="仿宋_GB2312" w:cs="仿宋_GB2312"/>
          <w:color w:val="auto"/>
          <w:highlight w:val="none"/>
        </w:rPr>
        <w:t>6</w:t>
      </w:r>
      <w:r>
        <w:rPr>
          <w:rFonts w:hint="eastAsia" w:hAnsi="仿宋_GB2312" w:cs="仿宋_GB2312"/>
          <w:color w:val="auto"/>
          <w:highlight w:val="none"/>
          <w:lang w:eastAsia="zh-Hans"/>
        </w:rPr>
        <w:t>年级。</w:t>
      </w:r>
    </w:p>
    <w:p>
      <w:pPr>
        <w:numPr>
          <w:ilvl w:val="255"/>
          <w:numId w:val="0"/>
        </w:numPr>
        <w:ind w:firstLine="482" w:firstLineChars="200"/>
        <w:rPr>
          <w:rFonts w:hAnsi="仿宋_GB2312" w:cs="仿宋_GB2312"/>
          <w:color w:val="auto"/>
          <w:highlight w:val="none"/>
          <w:lang w:eastAsia="zh-Hans"/>
        </w:rPr>
      </w:pPr>
      <w:r>
        <w:rPr>
          <w:rFonts w:hint="eastAsia" w:hAnsi="仿宋_GB2312" w:cs="仿宋_GB2312"/>
          <w:b/>
          <w:bCs/>
          <w:color w:val="auto"/>
          <w:highlight w:val="none"/>
        </w:rPr>
        <w:t>学情分析</w:t>
      </w:r>
      <w:r>
        <w:rPr>
          <w:rFonts w:hint="eastAsia" w:hAnsi="仿宋_GB2312" w:cs="仿宋_GB2312"/>
          <w:color w:val="auto"/>
          <w:highlight w:val="none"/>
        </w:rPr>
        <w:t>：</w:t>
      </w:r>
      <w:r>
        <w:rPr>
          <w:rFonts w:hint="eastAsia" w:hAnsi="仿宋_GB2312" w:cs="仿宋_GB2312"/>
          <w:color w:val="auto"/>
          <w:highlight w:val="none"/>
          <w:lang w:eastAsia="zh-Hans"/>
        </w:rPr>
        <w:t>小学阶段</w:t>
      </w:r>
      <w:r>
        <w:rPr>
          <w:rFonts w:hint="eastAsia" w:hAnsi="仿宋_GB2312" w:cs="仿宋_GB2312"/>
          <w:color w:val="auto"/>
          <w:highlight w:val="none"/>
        </w:rPr>
        <w:t>学生</w:t>
      </w:r>
      <w:r>
        <w:rPr>
          <w:rFonts w:hint="eastAsia" w:hAnsi="仿宋_GB2312" w:cs="仿宋_GB2312"/>
          <w:color w:val="auto"/>
          <w:highlight w:val="none"/>
          <w:lang w:eastAsia="zh-Hans"/>
        </w:rPr>
        <w:t>已对自然界中光的现象有</w:t>
      </w:r>
      <w:r>
        <w:rPr>
          <w:rFonts w:hint="eastAsia" w:hAnsi="仿宋_GB2312" w:cs="仿宋_GB2312"/>
          <w:color w:val="auto"/>
          <w:highlight w:val="none"/>
        </w:rPr>
        <w:t>一定认识</w:t>
      </w:r>
      <w:r>
        <w:rPr>
          <w:rFonts w:hAnsi="仿宋_GB2312" w:cs="仿宋_GB2312"/>
          <w:color w:val="auto"/>
          <w:highlight w:val="none"/>
          <w:lang w:eastAsia="zh-Hans"/>
        </w:rPr>
        <w:t>，</w:t>
      </w:r>
      <w:r>
        <w:rPr>
          <w:rFonts w:hint="eastAsia" w:hAnsi="仿宋_GB2312" w:cs="仿宋_GB2312"/>
          <w:color w:val="auto"/>
          <w:highlight w:val="none"/>
        </w:rPr>
        <w:t>具有一定</w:t>
      </w:r>
      <w:r>
        <w:rPr>
          <w:rFonts w:hint="eastAsia" w:hAnsi="仿宋_GB2312" w:cs="仿宋_GB2312"/>
          <w:color w:val="auto"/>
          <w:highlight w:val="none"/>
          <w:lang w:eastAsia="zh-Hans"/>
        </w:rPr>
        <w:t>光学知识</w:t>
      </w:r>
      <w:r>
        <w:rPr>
          <w:rFonts w:hint="eastAsia" w:hAnsi="仿宋_GB2312" w:cs="仿宋_GB2312"/>
          <w:color w:val="auto"/>
          <w:highlight w:val="none"/>
        </w:rPr>
        <w:t>，</w:t>
      </w:r>
      <w:r>
        <w:rPr>
          <w:rFonts w:hint="eastAsia" w:hAnsi="仿宋_GB2312" w:cs="仿宋_GB2312"/>
          <w:color w:val="auto"/>
          <w:highlight w:val="none"/>
          <w:lang w:eastAsia="zh-Hans"/>
        </w:rPr>
        <w:t>并具备探究精神</w:t>
      </w:r>
      <w:r>
        <w:rPr>
          <w:rFonts w:hint="eastAsia" w:hAnsi="仿宋_GB2312" w:cs="仿宋_GB2312"/>
          <w:color w:val="auto"/>
          <w:highlight w:val="none"/>
        </w:rPr>
        <w:t>，能</w:t>
      </w:r>
      <w:r>
        <w:rPr>
          <w:rFonts w:hint="eastAsia" w:hAnsi="仿宋_GB2312" w:cs="仿宋_GB2312"/>
          <w:color w:val="auto"/>
          <w:highlight w:val="none"/>
          <w:lang w:eastAsia="zh-Hans"/>
        </w:rPr>
        <w:t>解决生活中遇到的问题</w:t>
      </w:r>
      <w:r>
        <w:rPr>
          <w:rFonts w:hAnsi="仿宋_GB2312" w:cs="仿宋_GB2312"/>
          <w:color w:val="auto"/>
          <w:highlight w:val="none"/>
          <w:lang w:eastAsia="zh-Hans"/>
        </w:rPr>
        <w:t>。</w:t>
      </w:r>
    </w:p>
    <w:p>
      <w:pPr>
        <w:numPr>
          <w:ilvl w:val="255"/>
          <w:numId w:val="0"/>
        </w:numPr>
        <w:ind w:firstLine="482" w:firstLineChars="200"/>
        <w:rPr>
          <w:rFonts w:hAnsi="仿宋_GB2312" w:cs="仿宋_GB2312"/>
          <w:color w:val="auto"/>
          <w:highlight w:val="none"/>
          <w:lang w:eastAsia="zh-Hans"/>
        </w:rPr>
      </w:pPr>
      <w:r>
        <w:rPr>
          <w:rFonts w:hint="eastAsia" w:hAnsi="仿宋_GB2312" w:cs="仿宋_GB2312"/>
          <w:b/>
          <w:bCs/>
          <w:color w:val="auto"/>
          <w:highlight w:val="none"/>
        </w:rPr>
        <w:t>对应课标：</w:t>
      </w:r>
      <w:r>
        <w:rPr>
          <w:rFonts w:hint="eastAsia" w:hAnsi="仿宋_GB2312" w:cs="仿宋_GB2312"/>
          <w:color w:val="auto"/>
          <w:highlight w:val="none"/>
          <w:lang w:eastAsia="zh-Hans"/>
        </w:rPr>
        <w:t>能够识别不同类型的光</w:t>
      </w:r>
      <w:r>
        <w:rPr>
          <w:rFonts w:hint="eastAsia" w:hAnsi="仿宋_GB2312" w:cs="仿宋_GB2312"/>
          <w:color w:val="auto"/>
          <w:highlight w:val="none"/>
        </w:rPr>
        <w:t>，能够描述光被阻挡形成影子的现象，知道光在空气中沿直线传播、光的反射原理、光的折射现象及太阳光中包含不同颜色的光等科学观念；能解释影子形成的原因、光的反射、折射、太阳光色散等现象；能通过现象引发思考，提出问题，掌握观察、测量、比较、实验等方法，并运用于相关科学探究活动；能够基于证据和逻辑发表自己的见解。</w:t>
      </w:r>
    </w:p>
    <w:p>
      <w:pPr>
        <w:numPr>
          <w:ilvl w:val="255"/>
          <w:numId w:val="0"/>
        </w:numPr>
        <w:ind w:firstLine="482" w:firstLineChars="200"/>
        <w:rPr>
          <w:rFonts w:hAnsi="仿宋_GB2312" w:cs="仿宋_GB2312"/>
          <w:color w:val="auto"/>
          <w:highlight w:val="none"/>
        </w:rPr>
      </w:pPr>
      <w:r>
        <w:rPr>
          <w:rFonts w:hint="eastAsia" w:hAnsi="仿宋_GB2312" w:cs="仿宋_GB2312"/>
          <w:b/>
          <w:bCs/>
          <w:color w:val="auto"/>
          <w:highlight w:val="none"/>
        </w:rPr>
        <w:t>教学目标：</w:t>
      </w:r>
      <w:r>
        <w:rPr>
          <w:rFonts w:hint="eastAsia" w:hAnsi="仿宋_GB2312" w:cs="仿宋_GB2312"/>
          <w:color w:val="auto"/>
          <w:highlight w:val="none"/>
          <w:lang w:eastAsia="zh-Hans"/>
        </w:rPr>
        <w:t>通过一系列的</w:t>
      </w:r>
      <w:r>
        <w:rPr>
          <w:rFonts w:hint="eastAsia" w:hAnsi="仿宋_GB2312" w:cs="仿宋_GB2312"/>
          <w:color w:val="auto"/>
          <w:highlight w:val="none"/>
        </w:rPr>
        <w:t>活动设计</w:t>
      </w:r>
      <w:r>
        <w:rPr>
          <w:rFonts w:hAnsi="仿宋_GB2312" w:cs="仿宋_GB2312"/>
          <w:color w:val="auto"/>
          <w:highlight w:val="none"/>
          <w:lang w:eastAsia="zh-Hans"/>
        </w:rPr>
        <w:t>，</w:t>
      </w:r>
      <w:r>
        <w:rPr>
          <w:rFonts w:hint="eastAsia" w:hAnsi="仿宋_GB2312" w:cs="仿宋_GB2312"/>
          <w:color w:val="auto"/>
          <w:highlight w:val="none"/>
          <w:lang w:eastAsia="zh-Hans"/>
        </w:rPr>
        <w:t>鼓励学生</w:t>
      </w:r>
      <w:r>
        <w:rPr>
          <w:rFonts w:hint="eastAsia" w:hAnsi="仿宋_GB2312" w:cs="仿宋_GB2312"/>
          <w:color w:val="auto"/>
          <w:highlight w:val="none"/>
        </w:rPr>
        <w:t>通过体验展品、观看演示、互动操作等方式，</w:t>
      </w:r>
      <w:r>
        <w:rPr>
          <w:rFonts w:hint="eastAsia" w:hAnsi="仿宋_GB2312" w:cs="仿宋_GB2312"/>
          <w:color w:val="auto"/>
          <w:highlight w:val="none"/>
          <w:lang w:eastAsia="zh-Hans"/>
        </w:rPr>
        <w:t>发现问题、分析问题</w:t>
      </w:r>
      <w:r>
        <w:rPr>
          <w:rFonts w:hint="eastAsia" w:hAnsi="仿宋_GB2312" w:cs="仿宋_GB2312"/>
          <w:color w:val="auto"/>
          <w:highlight w:val="none"/>
        </w:rPr>
        <w:t>，并</w:t>
      </w:r>
      <w:r>
        <w:rPr>
          <w:rFonts w:hint="eastAsia" w:hAnsi="仿宋_GB2312" w:cs="仿宋_GB2312"/>
          <w:color w:val="auto"/>
          <w:highlight w:val="none"/>
          <w:lang w:eastAsia="zh-Hans"/>
        </w:rPr>
        <w:t>采用科学思维、探究实践的方法</w:t>
      </w:r>
      <w:r>
        <w:rPr>
          <w:rFonts w:hAnsi="仿宋_GB2312" w:cs="仿宋_GB2312"/>
          <w:color w:val="auto"/>
          <w:highlight w:val="none"/>
          <w:lang w:eastAsia="zh-Hans"/>
        </w:rPr>
        <w:t>，</w:t>
      </w:r>
      <w:r>
        <w:rPr>
          <w:rFonts w:hint="eastAsia" w:hAnsi="仿宋_GB2312" w:cs="仿宋_GB2312"/>
          <w:color w:val="auto"/>
          <w:highlight w:val="none"/>
        </w:rPr>
        <w:t>学习</w:t>
      </w:r>
      <w:r>
        <w:rPr>
          <w:rFonts w:hint="eastAsia" w:hAnsi="仿宋_GB2312" w:cs="仿宋_GB2312"/>
          <w:color w:val="auto"/>
          <w:highlight w:val="none"/>
          <w:lang w:eastAsia="zh-Hans"/>
        </w:rPr>
        <w:t>基本光学知识</w:t>
      </w:r>
      <w:r>
        <w:rPr>
          <w:rFonts w:hAnsi="仿宋_GB2312" w:cs="仿宋_GB2312"/>
          <w:color w:val="auto"/>
          <w:highlight w:val="none"/>
          <w:lang w:eastAsia="zh-Hans"/>
        </w:rPr>
        <w:t>，</w:t>
      </w:r>
      <w:r>
        <w:rPr>
          <w:rFonts w:hint="eastAsia" w:hAnsi="仿宋_GB2312" w:cs="仿宋_GB2312"/>
          <w:color w:val="auto"/>
          <w:highlight w:val="none"/>
          <w:lang w:eastAsia="zh-Hans"/>
        </w:rPr>
        <w:t>提升</w:t>
      </w:r>
      <w:r>
        <w:rPr>
          <w:rFonts w:hAnsi="仿宋_GB2312" w:cs="仿宋_GB2312"/>
          <w:color w:val="auto"/>
          <w:highlight w:val="none"/>
          <w:lang w:eastAsia="zh-Hans"/>
        </w:rPr>
        <w:t>学生的科学素养</w:t>
      </w:r>
      <w:r>
        <w:rPr>
          <w:rFonts w:hint="eastAsia" w:hAnsi="仿宋_GB2312" w:cs="仿宋_GB2312"/>
          <w:color w:val="auto"/>
          <w:highlight w:val="none"/>
          <w:lang w:eastAsia="zh-Hans"/>
        </w:rPr>
        <w:t>和逻辑思维能力</w:t>
      </w:r>
      <w:r>
        <w:rPr>
          <w:rFonts w:hAnsi="仿宋_GB2312" w:cs="仿宋_GB2312"/>
          <w:color w:val="auto"/>
          <w:highlight w:val="none"/>
          <w:lang w:eastAsia="zh-Hans"/>
        </w:rPr>
        <w:t>，</w:t>
      </w:r>
      <w:r>
        <w:rPr>
          <w:rFonts w:hint="eastAsia" w:hAnsi="仿宋_GB2312" w:cs="仿宋_GB2312"/>
          <w:color w:val="auto"/>
          <w:highlight w:val="none"/>
          <w:lang w:eastAsia="zh-Hans"/>
        </w:rPr>
        <w:t>理解光学在社会生产生活实践中的应用</w:t>
      </w:r>
      <w:r>
        <w:rPr>
          <w:rFonts w:hAnsi="仿宋_GB2312" w:cs="仿宋_GB2312"/>
          <w:color w:val="auto"/>
          <w:highlight w:val="none"/>
          <w:lang w:eastAsia="zh-Hans"/>
        </w:rPr>
        <w:t>。</w:t>
      </w:r>
    </w:p>
    <w:p>
      <w:pPr>
        <w:numPr>
          <w:ilvl w:val="255"/>
          <w:numId w:val="0"/>
        </w:numPr>
        <w:ind w:firstLine="482" w:firstLineChars="200"/>
        <w:rPr>
          <w:rFonts w:hAnsi="仿宋_GB2312" w:cs="仿宋_GB2312"/>
          <w:color w:val="auto"/>
          <w:kern w:val="0"/>
          <w:highlight w:val="none"/>
        </w:rPr>
      </w:pPr>
      <w:r>
        <w:rPr>
          <w:rFonts w:hint="eastAsia" w:hAnsi="仿宋_GB2312" w:cs="仿宋_GB2312"/>
          <w:b/>
          <w:bCs/>
          <w:color w:val="auto"/>
          <w:highlight w:val="none"/>
        </w:rPr>
        <w:t>活动构成</w:t>
      </w:r>
      <w:r>
        <w:rPr>
          <w:rFonts w:hint="eastAsia" w:hAnsi="仿宋_GB2312" w:cs="仿宋_GB2312"/>
          <w:color w:val="auto"/>
          <w:highlight w:val="none"/>
        </w:rPr>
        <w:t>：设“</w:t>
      </w:r>
      <w:r>
        <w:rPr>
          <w:rFonts w:hint="eastAsia" w:hAnsi="仿宋_GB2312" w:cs="仿宋_GB2312"/>
          <w:color w:val="auto"/>
          <w:kern w:val="0"/>
          <w:highlight w:val="none"/>
        </w:rPr>
        <w:t>玩转有趣的镜子与透镜</w:t>
      </w:r>
      <w:r>
        <w:rPr>
          <w:rFonts w:hint="eastAsia" w:hAnsi="仿宋_GB2312" w:cs="仿宋_GB2312"/>
          <w:color w:val="auto"/>
          <w:highlight w:val="none"/>
        </w:rPr>
        <w:t>”</w:t>
      </w:r>
      <w:r>
        <w:rPr>
          <w:rFonts w:hint="eastAsia" w:hAnsi="仿宋_GB2312" w:cs="仿宋_GB2312"/>
          <w:color w:val="auto"/>
          <w:kern w:val="0"/>
          <w:highlight w:val="none"/>
        </w:rPr>
        <w:t>“光影之密”“</w:t>
      </w:r>
      <w:r>
        <w:rPr>
          <w:rFonts w:hint="eastAsia" w:hAnsi="仿宋_GB2312" w:cs="仿宋_GB2312"/>
          <w:color w:val="auto"/>
          <w:highlight w:val="none"/>
          <w:lang w:eastAsia="zh-Hans"/>
        </w:rPr>
        <w:t>奇妙的颜色</w:t>
      </w:r>
      <w:r>
        <w:rPr>
          <w:rFonts w:hint="eastAsia" w:hAnsi="仿宋_GB2312" w:cs="仿宋_GB2312"/>
          <w:color w:val="auto"/>
          <w:kern w:val="0"/>
          <w:highlight w:val="none"/>
        </w:rPr>
        <w:t>”“‘连续’的世界”</w:t>
      </w:r>
      <w:r>
        <w:rPr>
          <w:rFonts w:hint="eastAsia" w:hAnsi="仿宋_GB2312" w:cs="仿宋_GB2312"/>
          <w:color w:val="auto"/>
          <w:highlight w:val="none"/>
        </w:rPr>
        <w:t>“眼见为‘实’”</w:t>
      </w:r>
      <w:r>
        <w:rPr>
          <w:rFonts w:hAnsi="仿宋_GB2312" w:cs="仿宋_GB2312"/>
          <w:color w:val="auto"/>
          <w:kern w:val="0"/>
          <w:highlight w:val="none"/>
        </w:rPr>
        <w:t>5个活动</w:t>
      </w:r>
      <w:r>
        <w:rPr>
          <w:rFonts w:hint="eastAsia" w:hAnsi="仿宋_GB2312" w:cs="仿宋_GB2312"/>
          <w:color w:val="auto"/>
          <w:kern w:val="0"/>
          <w:highlight w:val="none"/>
        </w:rPr>
        <w:t>。各活动对应</w:t>
      </w:r>
      <w:r>
        <w:rPr>
          <w:rFonts w:hAnsi="仿宋_GB2312" w:cs="仿宋_GB2312"/>
          <w:color w:val="auto"/>
          <w:kern w:val="0"/>
          <w:highlight w:val="none"/>
        </w:rPr>
        <w:t>不同年级课标，</w:t>
      </w:r>
      <w:r>
        <w:rPr>
          <w:rFonts w:hint="eastAsia" w:hAnsi="仿宋_GB2312" w:cs="仿宋_GB2312"/>
          <w:color w:val="auto"/>
          <w:kern w:val="0"/>
          <w:highlight w:val="none"/>
        </w:rPr>
        <w:t>各活动</w:t>
      </w:r>
      <w:r>
        <w:rPr>
          <w:rFonts w:hAnsi="仿宋_GB2312" w:cs="仿宋_GB2312"/>
          <w:color w:val="auto"/>
          <w:kern w:val="0"/>
          <w:highlight w:val="none"/>
        </w:rPr>
        <w:t>之间相互关联</w:t>
      </w:r>
      <w:r>
        <w:rPr>
          <w:rFonts w:hint="eastAsia" w:hAnsi="仿宋_GB2312" w:cs="仿宋_GB2312"/>
          <w:color w:val="auto"/>
          <w:kern w:val="0"/>
          <w:highlight w:val="none"/>
        </w:rPr>
        <w:t>，且</w:t>
      </w:r>
      <w:r>
        <w:rPr>
          <w:rFonts w:hAnsi="仿宋_GB2312" w:cs="仿宋_GB2312"/>
          <w:color w:val="auto"/>
          <w:kern w:val="0"/>
          <w:highlight w:val="none"/>
        </w:rPr>
        <w:t>内容逐渐递进。</w:t>
      </w:r>
    </w:p>
    <w:p>
      <w:pPr>
        <w:numPr>
          <w:ilvl w:val="255"/>
          <w:numId w:val="0"/>
        </w:numPr>
        <w:ind w:firstLine="482" w:firstLineChars="200"/>
        <w:rPr>
          <w:rFonts w:hAnsi="仿宋_GB2312" w:cs="仿宋_GB2312"/>
          <w:color w:val="auto"/>
          <w:kern w:val="0"/>
          <w:highlight w:val="none"/>
        </w:rPr>
      </w:pPr>
      <w:bookmarkStart w:id="2" w:name="_Hlk109744516"/>
      <w:r>
        <w:rPr>
          <w:rFonts w:hint="eastAsia" w:hAnsi="仿宋_GB2312" w:cs="仿宋_GB2312"/>
          <w:b/>
          <w:bCs/>
          <w:color w:val="auto"/>
          <w:kern w:val="0"/>
          <w:highlight w:val="none"/>
        </w:rPr>
        <w:t>活动研发情况：</w:t>
      </w:r>
      <w:r>
        <w:rPr>
          <w:rFonts w:hint="eastAsia" w:hAnsi="仿宋_GB2312" w:cs="仿宋_GB2312"/>
          <w:color w:val="auto"/>
          <w:kern w:val="0"/>
          <w:highlight w:val="none"/>
        </w:rPr>
        <w:t>依托相关展品进行课程研发，并根据教学需要设计教具及套材包，详见表</w:t>
      </w:r>
      <w:r>
        <w:rPr>
          <w:rFonts w:hAnsi="仿宋_GB2312" w:cs="仿宋_GB2312"/>
          <w:color w:val="auto"/>
          <w:kern w:val="0"/>
          <w:highlight w:val="none"/>
        </w:rPr>
        <w:t>1</w:t>
      </w:r>
      <w:r>
        <w:rPr>
          <w:rFonts w:hint="eastAsia" w:hAnsi="仿宋_GB2312" w:cs="仿宋_GB2312"/>
          <w:color w:val="auto"/>
          <w:kern w:val="0"/>
          <w:highlight w:val="none"/>
        </w:rPr>
        <w:t>。</w:t>
      </w:r>
    </w:p>
    <w:p>
      <w:pPr>
        <w:numPr>
          <w:ilvl w:val="255"/>
          <w:numId w:val="0"/>
        </w:numPr>
        <w:ind w:firstLine="640"/>
        <w:jc w:val="center"/>
        <w:rPr>
          <w:rFonts w:hAnsi="仿宋_GB2312" w:cs="仿宋_GB2312"/>
          <w:color w:val="auto"/>
          <w:kern w:val="0"/>
          <w:sz w:val="28"/>
          <w:szCs w:val="28"/>
          <w:highlight w:val="none"/>
        </w:rPr>
      </w:pPr>
      <w:r>
        <w:rPr>
          <w:rFonts w:hint="eastAsia" w:hAnsi="仿宋_GB2312" w:cs="仿宋_GB2312"/>
          <w:color w:val="auto"/>
          <w:kern w:val="0"/>
          <w:sz w:val="28"/>
          <w:szCs w:val="28"/>
          <w:highlight w:val="none"/>
        </w:rPr>
        <w:t>表</w:t>
      </w:r>
      <w:r>
        <w:rPr>
          <w:rFonts w:hAnsi="仿宋_GB2312" w:cs="仿宋_GB2312"/>
          <w:color w:val="auto"/>
          <w:kern w:val="0"/>
          <w:sz w:val="28"/>
          <w:szCs w:val="28"/>
          <w:highlight w:val="none"/>
        </w:rPr>
        <w:t xml:space="preserve">1 </w:t>
      </w:r>
      <w:r>
        <w:rPr>
          <w:rFonts w:hint="eastAsia" w:hAnsi="仿宋_GB2312" w:cs="仿宋_GB2312"/>
          <w:color w:val="auto"/>
          <w:kern w:val="0"/>
          <w:sz w:val="28"/>
          <w:szCs w:val="28"/>
          <w:highlight w:val="none"/>
        </w:rPr>
        <w:t>“光影之炫”主题课程教具及学生套材包明细</w:t>
      </w:r>
    </w:p>
    <w:bookmarkEnd w:id="2"/>
    <w:tbl>
      <w:tblPr>
        <w:tblStyle w:val="31"/>
        <w:tblW w:w="86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1482"/>
        <w:gridCol w:w="3704"/>
        <w:gridCol w:w="2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7" w:hRule="atLeast"/>
          <w:tblHeader/>
          <w:jc w:val="center"/>
        </w:trPr>
        <w:tc>
          <w:tcPr>
            <w:tcW w:w="1360"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活动名称</w:t>
            </w:r>
          </w:p>
        </w:tc>
        <w:tc>
          <w:tcPr>
            <w:tcW w:w="1482"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展品资源</w:t>
            </w:r>
          </w:p>
        </w:tc>
        <w:tc>
          <w:tcPr>
            <w:tcW w:w="3704"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教具</w:t>
            </w:r>
          </w:p>
        </w:tc>
        <w:tc>
          <w:tcPr>
            <w:tcW w:w="2114"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学生套材包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2" w:hRule="atLeast"/>
          <w:tblHeader/>
          <w:jc w:val="center"/>
        </w:trPr>
        <w:tc>
          <w:tcPr>
            <w:tcW w:w="1360" w:type="dxa"/>
            <w:vAlign w:val="center"/>
          </w:tcPr>
          <w:p>
            <w:pPr>
              <w:ind w:firstLine="0" w:firstLineChars="0"/>
              <w:jc w:val="left"/>
              <w:rPr>
                <w:rFonts w:hAnsi="仿宋_GB2312" w:cs="仿宋_GB2312"/>
                <w:b/>
                <w:bCs/>
                <w:color w:val="auto"/>
                <w:kern w:val="0"/>
                <w:szCs w:val="24"/>
                <w:highlight w:val="none"/>
              </w:rPr>
            </w:pPr>
            <w:r>
              <w:rPr>
                <w:rFonts w:hint="eastAsia" w:hAnsi="仿宋_GB2312" w:cs="仿宋_GB2312"/>
                <w:b/>
                <w:bCs/>
                <w:color w:val="auto"/>
                <w:kern w:val="0"/>
                <w:szCs w:val="24"/>
                <w:highlight w:val="none"/>
              </w:rPr>
              <w:t>玩转有趣的镜子与透镜</w:t>
            </w:r>
          </w:p>
        </w:tc>
        <w:tc>
          <w:tcPr>
            <w:tcW w:w="1482"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光学迷宫</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光学潜望镜</w:t>
            </w:r>
          </w:p>
        </w:tc>
        <w:tc>
          <w:tcPr>
            <w:tcW w:w="3704" w:type="dxa"/>
            <w:vAlign w:val="center"/>
          </w:tcPr>
          <w:p>
            <w:pPr>
              <w:ind w:firstLine="0" w:firstLineChars="0"/>
              <w:jc w:val="left"/>
              <w:rPr>
                <w:rFonts w:hAnsi="仿宋_GB2312" w:cs="仿宋_GB2312"/>
                <w:bCs/>
                <w:color w:val="auto"/>
                <w:kern w:val="0"/>
                <w:szCs w:val="24"/>
                <w:highlight w:val="none"/>
              </w:rPr>
            </w:pPr>
            <w:r>
              <w:rPr>
                <w:rFonts w:hAnsi="仿宋_GB2312" w:cs="仿宋_GB2312"/>
                <w:bCs/>
                <w:color w:val="auto"/>
                <w:kern w:val="0"/>
                <w:szCs w:val="24"/>
                <w:highlight w:val="none"/>
              </w:rPr>
              <w:t>1.</w:t>
            </w:r>
            <w:r>
              <w:rPr>
                <w:rFonts w:hint="eastAsia" w:hAnsi="仿宋_GB2312" w:cs="仿宋_GB2312"/>
                <w:bCs/>
                <w:color w:val="auto"/>
                <w:kern w:val="0"/>
                <w:szCs w:val="24"/>
                <w:highlight w:val="none"/>
              </w:rPr>
              <w:t>两块平面镜。</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曲面镜、曲面镜筒。</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3.光路可变的实验装置：装置内有光源，及可调节角度的镜子。</w:t>
            </w:r>
          </w:p>
          <w:p>
            <w:pPr>
              <w:ind w:firstLine="0" w:firstLineChars="0"/>
              <w:jc w:val="left"/>
              <w:rPr>
                <w:rFonts w:hAnsi="仿宋_GB2312" w:cs="仿宋_GB2312"/>
                <w:bCs/>
                <w:color w:val="auto"/>
                <w:kern w:val="0"/>
                <w:szCs w:val="24"/>
                <w:highlight w:val="none"/>
              </w:rPr>
            </w:pPr>
            <w:r>
              <w:rPr>
                <w:rFonts w:hAnsi="仿宋_GB2312" w:cs="仿宋_GB2312"/>
                <w:bCs/>
                <w:color w:val="auto"/>
                <w:kern w:val="0"/>
                <w:szCs w:val="24"/>
                <w:highlight w:val="none"/>
              </w:rPr>
              <w:t>4.放大镜、望远镜、近视镜、远视镜等生活中常见光学器材</w:t>
            </w:r>
            <w:r>
              <w:rPr>
                <w:rFonts w:hint="eastAsia" w:hAnsi="仿宋_GB2312" w:cs="仿宋_GB2312"/>
                <w:bCs/>
                <w:color w:val="auto"/>
                <w:kern w:val="0"/>
                <w:szCs w:val="24"/>
                <w:highlight w:val="none"/>
              </w:rPr>
              <w:t>。</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5</w:t>
            </w:r>
            <w:r>
              <w:rPr>
                <w:rFonts w:hAnsi="仿宋_GB2312" w:cs="仿宋_GB2312"/>
                <w:bCs/>
                <w:color w:val="auto"/>
                <w:kern w:val="0"/>
                <w:szCs w:val="24"/>
                <w:highlight w:val="none"/>
              </w:rPr>
              <w:t>.镜片可插入式轨道，立式凸透镜（F5cm、F10cm）、凹透镜F10cm、F光源、光屏等，激光光源、不同型号凸透镜、凹透镜</w:t>
            </w:r>
            <w:r>
              <w:rPr>
                <w:rFonts w:hint="eastAsia" w:hAnsi="仿宋_GB2312" w:cs="仿宋_GB2312"/>
                <w:bCs/>
                <w:color w:val="auto"/>
                <w:kern w:val="0"/>
                <w:szCs w:val="24"/>
                <w:highlight w:val="none"/>
              </w:rPr>
              <w:t>。</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6</w:t>
            </w:r>
            <w:r>
              <w:rPr>
                <w:rFonts w:hAnsi="仿宋_GB2312" w:cs="仿宋_GB2312"/>
                <w:bCs/>
                <w:color w:val="auto"/>
                <w:kern w:val="0"/>
                <w:szCs w:val="24"/>
                <w:highlight w:val="none"/>
              </w:rPr>
              <w:t>.眼球模型</w:t>
            </w:r>
            <w:r>
              <w:rPr>
                <w:rFonts w:hint="eastAsia" w:hAnsi="仿宋_GB2312" w:cs="仿宋_GB2312"/>
                <w:bCs/>
                <w:color w:val="auto"/>
                <w:kern w:val="0"/>
                <w:szCs w:val="24"/>
                <w:highlight w:val="none"/>
              </w:rPr>
              <w:t>。</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7</w:t>
            </w:r>
            <w:r>
              <w:rPr>
                <w:rFonts w:hAnsi="仿宋_GB2312" w:cs="仿宋_GB2312"/>
                <w:bCs/>
                <w:color w:val="auto"/>
                <w:kern w:val="0"/>
                <w:szCs w:val="24"/>
                <w:highlight w:val="none"/>
              </w:rPr>
              <w:t>.菲涅尔透镜</w:t>
            </w:r>
            <w:r>
              <w:rPr>
                <w:rFonts w:hint="eastAsia" w:hAnsi="仿宋_GB2312" w:cs="仿宋_GB2312"/>
                <w:bCs/>
                <w:color w:val="auto"/>
                <w:kern w:val="0"/>
                <w:szCs w:val="24"/>
                <w:highlight w:val="none"/>
              </w:rPr>
              <w:t>。</w:t>
            </w:r>
          </w:p>
        </w:tc>
        <w:tc>
          <w:tcPr>
            <w:tcW w:w="2114" w:type="dxa"/>
            <w:vAlign w:val="center"/>
          </w:tcPr>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经过几何畸变的不同图画（配合曲面镜筒）。</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自制简易可调节放大缩小透镜。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3" w:hRule="atLeast"/>
          <w:tblHeader/>
          <w:jc w:val="center"/>
        </w:trPr>
        <w:tc>
          <w:tcPr>
            <w:tcW w:w="1360" w:type="dxa"/>
            <w:vAlign w:val="center"/>
          </w:tcPr>
          <w:p>
            <w:pPr>
              <w:ind w:firstLine="0" w:firstLineChars="0"/>
              <w:jc w:val="left"/>
              <w:rPr>
                <w:rFonts w:hAnsi="仿宋_GB2312" w:cs="仿宋_GB2312"/>
                <w:b/>
                <w:bCs/>
                <w:color w:val="auto"/>
                <w:kern w:val="0"/>
                <w:szCs w:val="24"/>
                <w:highlight w:val="none"/>
              </w:rPr>
            </w:pPr>
            <w:r>
              <w:rPr>
                <w:rFonts w:hint="eastAsia" w:hAnsi="仿宋_GB2312" w:cs="仿宋_GB2312"/>
                <w:b/>
                <w:bCs/>
                <w:color w:val="auto"/>
                <w:kern w:val="0"/>
                <w:szCs w:val="24"/>
                <w:highlight w:val="none"/>
              </w:rPr>
              <w:t>光影之密</w:t>
            </w:r>
          </w:p>
        </w:tc>
        <w:tc>
          <w:tcPr>
            <w:tcW w:w="1482"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彩色的影子</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光的色散</w:t>
            </w:r>
          </w:p>
        </w:tc>
        <w:tc>
          <w:tcPr>
            <w:tcW w:w="3704" w:type="dxa"/>
            <w:vAlign w:val="center"/>
          </w:tcPr>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分光棱镜：包括三棱镜、立方体合色棱镜。</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2.白光手电筒。</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3.日晷模型。</w:t>
            </w:r>
          </w:p>
          <w:p>
            <w:pPr>
              <w:ind w:firstLine="0" w:firstLineChars="0"/>
              <w:jc w:val="left"/>
              <w:rPr>
                <w:rFonts w:hAnsi="仿宋_GB2312" w:cs="仿宋_GB2312"/>
                <w:bCs/>
                <w:color w:val="auto"/>
                <w:kern w:val="0"/>
                <w:szCs w:val="24"/>
                <w:highlight w:val="none"/>
              </w:rPr>
            </w:pPr>
            <w:r>
              <w:rPr>
                <w:rFonts w:hAnsi="仿宋_GB2312" w:cs="仿宋_GB2312"/>
                <w:bCs/>
                <w:color w:val="auto"/>
                <w:kern w:val="0"/>
                <w:szCs w:val="24"/>
                <w:highlight w:val="none"/>
              </w:rPr>
              <w:t>4.可见光路雾化器</w:t>
            </w:r>
            <w:r>
              <w:rPr>
                <w:rFonts w:hint="eastAsia" w:hAnsi="仿宋_GB2312" w:cs="仿宋_GB2312"/>
                <w:bCs/>
                <w:color w:val="auto"/>
                <w:kern w:val="0"/>
                <w:szCs w:val="24"/>
                <w:highlight w:val="none"/>
              </w:rPr>
              <w:t>。</w:t>
            </w:r>
          </w:p>
          <w:p>
            <w:pPr>
              <w:ind w:firstLine="0" w:firstLineChars="0"/>
              <w:jc w:val="left"/>
              <w:rPr>
                <w:rFonts w:hAnsi="仿宋_GB2312" w:cs="仿宋_GB2312"/>
                <w:bCs/>
                <w:color w:val="auto"/>
                <w:kern w:val="0"/>
                <w:szCs w:val="24"/>
                <w:highlight w:val="none"/>
              </w:rPr>
            </w:pPr>
            <w:r>
              <w:rPr>
                <w:rFonts w:hAnsi="仿宋_GB2312" w:cs="仿宋_GB2312"/>
                <w:bCs/>
                <w:color w:val="auto"/>
                <w:kern w:val="0"/>
                <w:szCs w:val="24"/>
                <w:highlight w:val="none"/>
              </w:rPr>
              <w:t>5.不同角度显现不同影子的物体模型</w:t>
            </w:r>
            <w:r>
              <w:rPr>
                <w:rFonts w:hint="eastAsia" w:hAnsi="仿宋_GB2312" w:cs="仿宋_GB2312"/>
                <w:bCs/>
                <w:color w:val="auto"/>
                <w:kern w:val="0"/>
                <w:szCs w:val="24"/>
                <w:highlight w:val="none"/>
              </w:rPr>
              <w:t>。</w:t>
            </w:r>
          </w:p>
        </w:tc>
        <w:tc>
          <w:tcPr>
            <w:tcW w:w="2114" w:type="dxa"/>
            <w:vAlign w:val="center"/>
          </w:tcPr>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1.两种不透明、高度不同的长方体。</w:t>
            </w:r>
          </w:p>
          <w:p>
            <w:pPr>
              <w:autoSpaceDE w:val="0"/>
              <w:autoSpaceDN w:val="0"/>
              <w:adjustRightInd w:val="0"/>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半透明物体。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1" w:hRule="atLeast"/>
          <w:tblHeader/>
          <w:jc w:val="center"/>
        </w:trPr>
        <w:tc>
          <w:tcPr>
            <w:tcW w:w="1360" w:type="dxa"/>
            <w:vAlign w:val="center"/>
          </w:tcPr>
          <w:p>
            <w:pPr>
              <w:ind w:firstLine="0" w:firstLineChars="0"/>
              <w:jc w:val="left"/>
              <w:rPr>
                <w:rFonts w:hAnsi="仿宋_GB2312" w:cs="仿宋_GB2312"/>
                <w:b/>
                <w:bCs/>
                <w:color w:val="auto"/>
                <w:kern w:val="0"/>
                <w:szCs w:val="24"/>
                <w:highlight w:val="none"/>
              </w:rPr>
            </w:pPr>
            <w:r>
              <w:rPr>
                <w:rFonts w:hint="eastAsia" w:hAnsi="仿宋_GB2312" w:cs="仿宋_GB2312"/>
                <w:b/>
                <w:bCs/>
                <w:color w:val="auto"/>
                <w:kern w:val="0"/>
                <w:szCs w:val="24"/>
                <w:highlight w:val="none"/>
              </w:rPr>
              <w:t>奇妙的颜色</w:t>
            </w:r>
          </w:p>
          <w:p>
            <w:pPr>
              <w:ind w:firstLine="482"/>
              <w:jc w:val="left"/>
              <w:rPr>
                <w:rFonts w:hAnsi="仿宋_GB2312" w:cs="仿宋_GB2312"/>
                <w:b/>
                <w:bCs/>
                <w:color w:val="auto"/>
                <w:kern w:val="0"/>
                <w:szCs w:val="24"/>
                <w:highlight w:val="none"/>
              </w:rPr>
            </w:pPr>
          </w:p>
        </w:tc>
        <w:tc>
          <w:tcPr>
            <w:tcW w:w="1482"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颜色屋</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颜色探秘</w:t>
            </w:r>
          </w:p>
        </w:tc>
        <w:tc>
          <w:tcPr>
            <w:tcW w:w="3704"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旋转色盘。</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固定放置三种颜色（红绿蓝）的光源（最好可以调节亮度）。</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3</w:t>
            </w:r>
            <w:r>
              <w:rPr>
                <w:rFonts w:hAnsi="仿宋_GB2312" w:cs="仿宋_GB2312"/>
                <w:bCs/>
                <w:color w:val="auto"/>
                <w:kern w:val="0"/>
                <w:szCs w:val="24"/>
                <w:highlight w:val="none"/>
              </w:rPr>
              <w:t>.</w:t>
            </w:r>
            <w:r>
              <w:rPr>
                <w:rFonts w:hint="eastAsia" w:hAnsi="仿宋_GB2312" w:cs="仿宋_GB2312"/>
                <w:bCs/>
                <w:color w:val="auto"/>
                <w:kern w:val="0"/>
                <w:szCs w:val="24"/>
                <w:highlight w:val="none"/>
              </w:rPr>
              <w:t>不同颜色的纸（</w:t>
            </w:r>
            <w:r>
              <w:rPr>
                <w:rFonts w:hAnsi="仿宋_GB2312" w:cs="仿宋_GB2312"/>
                <w:bCs/>
                <w:color w:val="auto"/>
                <w:kern w:val="0"/>
                <w:szCs w:val="24"/>
                <w:highlight w:val="none"/>
              </w:rPr>
              <w:t>7</w:t>
            </w:r>
            <w:r>
              <w:rPr>
                <w:rFonts w:hint="eastAsia" w:hAnsi="仿宋_GB2312" w:cs="仿宋_GB2312"/>
                <w:bCs/>
                <w:color w:val="auto"/>
                <w:kern w:val="0"/>
                <w:szCs w:val="24"/>
                <w:highlight w:val="none"/>
              </w:rPr>
              <w:t>种颜色）。</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4</w:t>
            </w:r>
            <w:r>
              <w:rPr>
                <w:rFonts w:hAnsi="仿宋_GB2312" w:cs="仿宋_GB2312"/>
                <w:bCs/>
                <w:color w:val="auto"/>
                <w:kern w:val="0"/>
                <w:szCs w:val="24"/>
                <w:highlight w:val="none"/>
              </w:rPr>
              <w:t>.</w:t>
            </w:r>
            <w:r>
              <w:rPr>
                <w:rFonts w:hint="eastAsia" w:hAnsi="仿宋_GB2312" w:cs="仿宋_GB2312"/>
                <w:bCs/>
                <w:color w:val="auto"/>
                <w:kern w:val="0"/>
                <w:szCs w:val="24"/>
                <w:highlight w:val="none"/>
              </w:rPr>
              <w:t>不同颜色的滤光片（</w:t>
            </w:r>
            <w:r>
              <w:rPr>
                <w:rFonts w:hAnsi="仿宋_GB2312" w:cs="仿宋_GB2312"/>
                <w:bCs/>
                <w:color w:val="auto"/>
                <w:kern w:val="0"/>
                <w:szCs w:val="24"/>
                <w:highlight w:val="none"/>
              </w:rPr>
              <w:t>7</w:t>
            </w:r>
            <w:r>
              <w:rPr>
                <w:rFonts w:hint="eastAsia" w:hAnsi="仿宋_GB2312" w:cs="仿宋_GB2312"/>
                <w:bCs/>
                <w:color w:val="auto"/>
                <w:kern w:val="0"/>
                <w:szCs w:val="24"/>
                <w:highlight w:val="none"/>
              </w:rPr>
              <w:t>种颜色）。</w:t>
            </w:r>
          </w:p>
        </w:tc>
        <w:tc>
          <w:tcPr>
            <w:tcW w:w="2114"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利用学习单引导学生对不同颜色的光混色后的颜色进行记录。</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利用学习单记录不同单色光打到不同颜色纸上的所呈现的颜色。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blHeader/>
          <w:jc w:val="center"/>
        </w:trPr>
        <w:tc>
          <w:tcPr>
            <w:tcW w:w="1360" w:type="dxa"/>
            <w:vAlign w:val="center"/>
          </w:tcPr>
          <w:p>
            <w:pPr>
              <w:ind w:firstLine="0" w:firstLineChars="0"/>
              <w:jc w:val="left"/>
              <w:rPr>
                <w:rFonts w:hAnsi="仿宋_GB2312" w:cs="仿宋_GB2312"/>
                <w:b/>
                <w:bCs/>
                <w:color w:val="auto"/>
                <w:kern w:val="0"/>
                <w:szCs w:val="24"/>
                <w:highlight w:val="none"/>
              </w:rPr>
            </w:pPr>
            <w:r>
              <w:rPr>
                <w:rFonts w:hint="eastAsia" w:hAnsi="仿宋_GB2312" w:cs="仿宋_GB2312"/>
                <w:b/>
                <w:bCs/>
                <w:color w:val="auto"/>
                <w:kern w:val="0"/>
                <w:szCs w:val="24"/>
                <w:highlight w:val="none"/>
              </w:rPr>
              <w:t>“连续”的世界</w:t>
            </w:r>
          </w:p>
        </w:tc>
        <w:tc>
          <w:tcPr>
            <w:tcW w:w="1482"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空中成像</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奇幻之水</w:t>
            </w:r>
          </w:p>
        </w:tc>
        <w:tc>
          <w:tcPr>
            <w:tcW w:w="3704"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光栅动画。</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费纳奇镜。</w:t>
            </w:r>
          </w:p>
        </w:tc>
        <w:tc>
          <w:tcPr>
            <w:tcW w:w="2114"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翻书动画。</w:t>
            </w:r>
          </w:p>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牛顿七色圆盘。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8" w:hRule="atLeast"/>
          <w:tblHeader/>
          <w:jc w:val="center"/>
        </w:trPr>
        <w:tc>
          <w:tcPr>
            <w:tcW w:w="1360" w:type="dxa"/>
            <w:vAlign w:val="center"/>
          </w:tcPr>
          <w:p>
            <w:pPr>
              <w:ind w:firstLine="0" w:firstLineChars="0"/>
              <w:jc w:val="left"/>
              <w:rPr>
                <w:color w:val="auto"/>
                <w:kern w:val="0"/>
                <w:szCs w:val="24"/>
                <w:highlight w:val="none"/>
              </w:rPr>
            </w:pPr>
            <w:r>
              <w:rPr>
                <w:rFonts w:hint="eastAsia" w:hAnsi="仿宋_GB2312" w:cs="仿宋_GB2312"/>
                <w:b/>
                <w:bCs/>
                <w:color w:val="auto"/>
                <w:kern w:val="0"/>
                <w:szCs w:val="24"/>
                <w:highlight w:val="none"/>
              </w:rPr>
              <w:t>眼见为“实”</w:t>
            </w:r>
          </w:p>
        </w:tc>
        <w:tc>
          <w:tcPr>
            <w:tcW w:w="1482"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动态错觉模型</w:t>
            </w:r>
          </w:p>
          <w:p>
            <w:pPr>
              <w:ind w:firstLine="0" w:firstLineChars="0"/>
              <w:jc w:val="left"/>
              <w:rPr>
                <w:rFonts w:hAnsi="仿宋_GB2312" w:cs="仿宋_GB2312"/>
                <w:b/>
                <w:bCs/>
                <w:color w:val="auto"/>
                <w:kern w:val="0"/>
                <w:szCs w:val="24"/>
                <w:highlight w:val="none"/>
              </w:rPr>
            </w:pPr>
            <w:r>
              <w:rPr>
                <w:rFonts w:hint="eastAsia" w:hAnsi="仿宋_GB2312" w:cs="仿宋_GB2312"/>
                <w:bCs/>
                <w:color w:val="auto"/>
                <w:kern w:val="0"/>
                <w:szCs w:val="24"/>
                <w:highlight w:val="none"/>
              </w:rPr>
              <w:t>透视消点错觉模型</w:t>
            </w:r>
          </w:p>
        </w:tc>
        <w:tc>
          <w:tcPr>
            <w:tcW w:w="3704" w:type="dxa"/>
            <w:vAlign w:val="center"/>
          </w:tcPr>
          <w:p>
            <w:pPr>
              <w:ind w:firstLine="0" w:firstLineChars="0"/>
              <w:jc w:val="left"/>
              <w:rPr>
                <w:rFonts w:hAnsi="仿宋_GB2312" w:cs="仿宋_GB2312"/>
                <w:bCs/>
                <w:color w:val="auto"/>
                <w:kern w:val="0"/>
                <w:szCs w:val="24"/>
                <w:highlight w:val="none"/>
              </w:rPr>
            </w:pPr>
            <w:r>
              <w:rPr>
                <w:rFonts w:hint="eastAsia" w:hAnsi="仿宋_GB2312" w:cs="仿宋_GB2312"/>
                <w:bCs/>
                <w:color w:val="auto"/>
                <w:kern w:val="0"/>
                <w:szCs w:val="24"/>
                <w:highlight w:val="none"/>
              </w:rPr>
              <w:t>潘洛斯三角。</w:t>
            </w:r>
          </w:p>
        </w:tc>
        <w:tc>
          <w:tcPr>
            <w:tcW w:w="2114" w:type="dxa"/>
            <w:vAlign w:val="center"/>
          </w:tcPr>
          <w:p>
            <w:pPr>
              <w:ind w:firstLine="0" w:firstLineChars="0"/>
              <w:jc w:val="left"/>
              <w:rPr>
                <w:color w:val="auto"/>
                <w:kern w:val="0"/>
                <w:szCs w:val="24"/>
                <w:highlight w:val="none"/>
              </w:rPr>
            </w:pPr>
            <w:r>
              <w:rPr>
                <w:rFonts w:hint="eastAsia" w:hAnsi="仿宋_GB2312" w:cs="仿宋_GB2312"/>
                <w:bCs/>
                <w:color w:val="auto"/>
                <w:kern w:val="0"/>
                <w:szCs w:val="24"/>
                <w:highlight w:val="none"/>
              </w:rPr>
              <w:t>骰子纸折。</w:t>
            </w:r>
          </w:p>
        </w:tc>
      </w:tr>
    </w:tbl>
    <w:p>
      <w:pPr>
        <w:numPr>
          <w:ilvl w:val="255"/>
          <w:numId w:val="0"/>
        </w:numPr>
        <w:ind w:firstLine="482" w:firstLineChars="200"/>
        <w:rPr>
          <w:rFonts w:hAnsi="仿宋_GB2312" w:cs="仿宋_GB2312"/>
          <w:b/>
          <w:bCs/>
          <w:color w:val="auto"/>
          <w:highlight w:val="none"/>
        </w:rPr>
      </w:pPr>
      <w:r>
        <w:rPr>
          <w:rFonts w:hint="eastAsia" w:hAnsi="仿宋_GB2312" w:cs="仿宋_GB2312"/>
          <w:b/>
          <w:bCs/>
          <w:color w:val="auto"/>
          <w:highlight w:val="none"/>
        </w:rPr>
        <w:t>②“数学之美”主题课程资源</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活动对象：</w:t>
      </w:r>
      <w:r>
        <w:rPr>
          <w:rFonts w:hint="eastAsia" w:hAnsi="仿宋_GB2312" w:cs="仿宋_GB2312"/>
          <w:color w:val="auto"/>
          <w:highlight w:val="none"/>
          <w:lang w:eastAsia="zh-Hans"/>
        </w:rPr>
        <w:t>小学</w:t>
      </w:r>
      <w:r>
        <w:rPr>
          <w:rFonts w:hint="eastAsia" w:hAnsi="仿宋_GB2312" w:cs="仿宋_GB2312"/>
          <w:color w:val="auto"/>
          <w:highlight w:val="none"/>
        </w:rPr>
        <w:t>1</w:t>
      </w:r>
      <w:r>
        <w:rPr>
          <w:rFonts w:hint="eastAsia" w:hAnsi="仿宋_GB2312" w:cs="仿宋_GB2312"/>
          <w:color w:val="auto"/>
          <w:highlight w:val="none"/>
          <w:lang w:eastAsia="zh-Hans"/>
        </w:rPr>
        <w:t>-6年级</w:t>
      </w:r>
      <w:r>
        <w:rPr>
          <w:rFonts w:hint="eastAsia" w:hAnsi="仿宋_GB2312" w:cs="仿宋_GB2312"/>
          <w:color w:val="auto"/>
          <w:highlight w:val="none"/>
        </w:rPr>
        <w:t>。</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学情分析：</w:t>
      </w:r>
      <w:r>
        <w:rPr>
          <w:rFonts w:hint="eastAsia" w:hAnsi="仿宋_GB2312" w:cs="仿宋_GB2312"/>
          <w:color w:val="auto"/>
          <w:highlight w:val="none"/>
        </w:rPr>
        <w:t>小学阶段学生从对事物片段、模糊的认知逐步发展为对事物完整、清晰的认知；思维能力逐步从具象思维发展为抽象思维，但具象思维仍为主要思维模式，发现、解决问题能力很大程度上仍需与直接感知、感性经验或熟悉场景等密切联系。</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对应课标：</w:t>
      </w:r>
      <w:r>
        <w:rPr>
          <w:rFonts w:hint="eastAsia" w:hAnsi="仿宋_GB2312" w:cs="仿宋_GB2312"/>
          <w:color w:val="auto"/>
          <w:highlight w:val="none"/>
        </w:rPr>
        <w:t>参照《义务教育数学标准（</w:t>
      </w:r>
      <w:r>
        <w:rPr>
          <w:rFonts w:hAnsi="仿宋_GB2312" w:cs="仿宋_GB2312"/>
          <w:color w:val="auto"/>
          <w:highlight w:val="none"/>
        </w:rPr>
        <w:t>2022年版）</w:t>
      </w:r>
      <w:r>
        <w:rPr>
          <w:rFonts w:hint="eastAsia" w:hAnsi="仿宋_GB2312" w:cs="仿宋_GB2312"/>
          <w:color w:val="auto"/>
          <w:highlight w:val="none"/>
        </w:rPr>
        <w:t>》，对应课标情况如下：能够认识常见的平面图形；了解图形的平移、旋转和轴对称；形成量感、空间观念和初步的几何直观；尝试在真实的情境中发现和提出问题，探索运用基本的数量关系，以及几何直观、逻辑推理和其他学科的知识、方法分析与解决问题，形成模型意识和初步的应用意识、创新意识；对数学具有好奇心和求知欲，体验成功的乐趣，感受数学的价值，体验并欣赏数学美。初步养成认真勤奋、独立思考、合作交流、反思质疑的习惯。</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教学目标：</w:t>
      </w:r>
      <w:r>
        <w:rPr>
          <w:rFonts w:hint="eastAsia" w:hAnsi="仿宋_GB2312" w:cs="仿宋_GB2312"/>
          <w:color w:val="auto"/>
          <w:highlight w:val="none"/>
        </w:rPr>
        <w:t>学生经历观察、猜想、探究、验证等数学活动，获得数学基础知识、基本技能、基本思想、基本活动经验，体会数学与生活之间的关系，发现生活中的数学规律，能够运用数学分析和解决问题，感受数学的价值，体验并欣赏数学美，养成良好的学习习惯，形成敢于质疑、自我反思和勇于探索的科学精神。</w:t>
      </w:r>
    </w:p>
    <w:p>
      <w:pPr>
        <w:numPr>
          <w:ilvl w:val="255"/>
          <w:numId w:val="0"/>
        </w:numPr>
        <w:ind w:firstLine="645"/>
        <w:rPr>
          <w:rFonts w:hAnsi="仿宋_GB2312" w:cs="仿宋_GB2312"/>
          <w:color w:val="auto"/>
          <w:kern w:val="0"/>
          <w:highlight w:val="none"/>
        </w:rPr>
      </w:pPr>
      <w:r>
        <w:rPr>
          <w:rFonts w:hint="eastAsia" w:hAnsi="仿宋_GB2312" w:cs="仿宋_GB2312"/>
          <w:b/>
          <w:bCs/>
          <w:color w:val="auto"/>
          <w:highlight w:val="none"/>
        </w:rPr>
        <w:t>活动构成</w:t>
      </w:r>
      <w:r>
        <w:rPr>
          <w:rFonts w:hint="eastAsia" w:hAnsi="仿宋_GB2312" w:cs="仿宋_GB2312"/>
          <w:color w:val="auto"/>
          <w:highlight w:val="none"/>
        </w:rPr>
        <w:t>：活动依托“数学之魅”展区互动展品，设</w:t>
      </w:r>
      <w:r>
        <w:rPr>
          <w:rFonts w:hint="eastAsia" w:hAnsi="仿宋_GB2312" w:cs="仿宋_GB2312"/>
          <w:color w:val="auto"/>
          <w:kern w:val="0"/>
          <w:highlight w:val="none"/>
        </w:rPr>
        <w:t>“转出来的图形”“撕出来的图形”“切出来的曲线”“井盖的秘密”“名画中的数学秘密”课程。各课程</w:t>
      </w:r>
      <w:r>
        <w:rPr>
          <w:rFonts w:hint="eastAsia" w:hAnsi="仿宋_GB2312" w:cs="仿宋_GB2312"/>
          <w:color w:val="auto"/>
          <w:highlight w:val="none"/>
        </w:rPr>
        <w:t>可单独开展，也可将“转出来的图形”“</w:t>
      </w:r>
      <w:r>
        <w:rPr>
          <w:rFonts w:hint="eastAsia" w:hAnsi="仿宋_GB2312" w:cs="仿宋_GB2312"/>
          <w:color w:val="auto"/>
          <w:kern w:val="0"/>
          <w:highlight w:val="none"/>
        </w:rPr>
        <w:t>切出来的曲线</w:t>
      </w:r>
      <w:r>
        <w:rPr>
          <w:rFonts w:hint="eastAsia" w:hAnsi="仿宋_GB2312" w:cs="仿宋_GB2312"/>
          <w:color w:val="auto"/>
          <w:highlight w:val="none"/>
        </w:rPr>
        <w:t>”</w:t>
      </w:r>
      <w:r>
        <w:rPr>
          <w:rFonts w:hint="eastAsia" w:hAnsi="仿宋_GB2312" w:cs="仿宋_GB2312"/>
          <w:color w:val="auto"/>
          <w:kern w:val="0"/>
          <w:highlight w:val="none"/>
        </w:rPr>
        <w:t>组合形成探究曲线的大型教育活动。</w:t>
      </w:r>
    </w:p>
    <w:p>
      <w:pPr>
        <w:numPr>
          <w:ilvl w:val="255"/>
          <w:numId w:val="0"/>
        </w:numPr>
        <w:ind w:firstLine="645"/>
        <w:rPr>
          <w:rFonts w:hAnsi="仿宋_GB2312" w:cs="仿宋_GB2312"/>
          <w:color w:val="auto"/>
          <w:kern w:val="0"/>
          <w:highlight w:val="none"/>
        </w:rPr>
      </w:pPr>
      <w:r>
        <w:rPr>
          <w:rFonts w:hint="eastAsia" w:hAnsi="仿宋_GB2312" w:cs="仿宋_GB2312"/>
          <w:b/>
          <w:bCs/>
          <w:color w:val="auto"/>
          <w:kern w:val="0"/>
          <w:highlight w:val="none"/>
        </w:rPr>
        <w:t>活动研发情况：</w:t>
      </w:r>
      <w:r>
        <w:rPr>
          <w:rFonts w:hint="eastAsia" w:hAnsi="仿宋_GB2312" w:cs="仿宋_GB2312"/>
          <w:color w:val="auto"/>
          <w:kern w:val="0"/>
          <w:highlight w:val="none"/>
        </w:rPr>
        <w:t>依托相关展品进行课程研发，并根据教学需要设计教具及套材包，详见表</w:t>
      </w:r>
      <w:r>
        <w:rPr>
          <w:rFonts w:hAnsi="仿宋_GB2312" w:cs="仿宋_GB2312"/>
          <w:color w:val="auto"/>
          <w:kern w:val="0"/>
          <w:highlight w:val="none"/>
        </w:rPr>
        <w:t>2</w:t>
      </w:r>
      <w:r>
        <w:rPr>
          <w:rFonts w:hint="eastAsia" w:hAnsi="仿宋_GB2312" w:cs="仿宋_GB2312"/>
          <w:color w:val="auto"/>
          <w:kern w:val="0"/>
          <w:highlight w:val="none"/>
        </w:rPr>
        <w:t>。</w:t>
      </w:r>
    </w:p>
    <w:p>
      <w:pPr>
        <w:numPr>
          <w:ilvl w:val="255"/>
          <w:numId w:val="0"/>
        </w:numPr>
        <w:ind w:firstLine="560" w:firstLineChars="200"/>
        <w:jc w:val="center"/>
        <w:rPr>
          <w:rFonts w:hAnsi="仿宋_GB2312" w:cs="仿宋_GB2312"/>
          <w:color w:val="auto"/>
          <w:kern w:val="0"/>
          <w:sz w:val="28"/>
          <w:szCs w:val="28"/>
          <w:highlight w:val="none"/>
        </w:rPr>
      </w:pPr>
      <w:r>
        <w:rPr>
          <w:rFonts w:hint="eastAsia" w:hAnsi="仿宋_GB2312" w:cs="仿宋_GB2312"/>
          <w:color w:val="auto"/>
          <w:kern w:val="0"/>
          <w:sz w:val="28"/>
          <w:szCs w:val="28"/>
          <w:highlight w:val="none"/>
        </w:rPr>
        <w:t>表</w:t>
      </w:r>
      <w:r>
        <w:rPr>
          <w:rFonts w:hAnsi="仿宋_GB2312" w:cs="仿宋_GB2312"/>
          <w:color w:val="auto"/>
          <w:kern w:val="0"/>
          <w:sz w:val="28"/>
          <w:szCs w:val="28"/>
          <w:highlight w:val="none"/>
        </w:rPr>
        <w:t xml:space="preserve">2 </w:t>
      </w:r>
      <w:r>
        <w:rPr>
          <w:rFonts w:hint="eastAsia" w:hAnsi="仿宋_GB2312" w:cs="仿宋_GB2312"/>
          <w:color w:val="auto"/>
          <w:kern w:val="0"/>
          <w:sz w:val="28"/>
          <w:szCs w:val="28"/>
          <w:highlight w:val="none"/>
        </w:rPr>
        <w:t>“数学之美”主题课程教具及学生套材包明细</w:t>
      </w:r>
    </w:p>
    <w:tbl>
      <w:tblPr>
        <w:tblStyle w:val="32"/>
        <w:tblW w:w="85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471"/>
        <w:gridCol w:w="3562"/>
        <w:gridCol w:w="1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585"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活动名称</w:t>
            </w:r>
          </w:p>
        </w:tc>
        <w:tc>
          <w:tcPr>
            <w:tcW w:w="1471"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展品资源</w:t>
            </w:r>
          </w:p>
        </w:tc>
        <w:tc>
          <w:tcPr>
            <w:tcW w:w="3562"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教具</w:t>
            </w:r>
          </w:p>
        </w:tc>
        <w:tc>
          <w:tcPr>
            <w:tcW w:w="1962"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学生套材包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1585" w:type="dxa"/>
            <w:vAlign w:val="center"/>
          </w:tcPr>
          <w:p>
            <w:pPr>
              <w:ind w:firstLine="0" w:firstLineChars="0"/>
              <w:rPr>
                <w:rFonts w:cs="宋体"/>
                <w:b/>
                <w:bCs/>
                <w:color w:val="auto"/>
                <w:kern w:val="0"/>
                <w:szCs w:val="24"/>
                <w:highlight w:val="none"/>
              </w:rPr>
            </w:pPr>
            <w:r>
              <w:rPr>
                <w:rFonts w:hint="eastAsia" w:hAnsi="仿宋_GB2312" w:cs="仿宋_GB2312"/>
                <w:b/>
                <w:bCs/>
                <w:color w:val="auto"/>
                <w:kern w:val="0"/>
                <w:szCs w:val="24"/>
                <w:highlight w:val="none"/>
              </w:rPr>
              <w:t>转出来的图形</w:t>
            </w:r>
          </w:p>
        </w:tc>
        <w:tc>
          <w:tcPr>
            <w:tcW w:w="1471"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双曲隧道</w:t>
            </w:r>
          </w:p>
        </w:tc>
        <w:tc>
          <w:tcPr>
            <w:tcW w:w="35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双曲隧道装置：斜杆上装有LED灯带而且要求斜杆可以调节倾斜角度，LED灯带能够调节逐个灯先后亮起。</w:t>
            </w:r>
          </w:p>
        </w:tc>
        <w:tc>
          <w:tcPr>
            <w:tcW w:w="1962" w:type="dxa"/>
            <w:vAlign w:val="center"/>
          </w:tcPr>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1.</w:t>
            </w:r>
            <w:r>
              <w:rPr>
                <w:rFonts w:hint="eastAsia" w:hAnsi="仿宋_GB2312" w:cs="仿宋_GB2312"/>
                <w:bCs/>
                <w:color w:val="auto"/>
                <w:kern w:val="0"/>
                <w:szCs w:val="24"/>
                <w:highlight w:val="none"/>
              </w:rPr>
              <w:t>简易双曲隧道装置，用木棍和塑料件连接制作双曲隧道模型。</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简易双曲隧道装置，两个圆片，中央以旋转轴相连，整体如哑铃状。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jc w:val="center"/>
        </w:trPr>
        <w:tc>
          <w:tcPr>
            <w:tcW w:w="1585"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井盖的秘密</w:t>
            </w:r>
          </w:p>
        </w:tc>
        <w:tc>
          <w:tcPr>
            <w:tcW w:w="1471"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等宽曲线展品组</w:t>
            </w:r>
          </w:p>
        </w:tc>
        <w:tc>
          <w:tcPr>
            <w:tcW w:w="35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无。</w:t>
            </w:r>
          </w:p>
        </w:tc>
        <w:tc>
          <w:tcPr>
            <w:tcW w:w="19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可更换车轮的小车。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1585"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撕出来的图形</w:t>
            </w:r>
          </w:p>
        </w:tc>
        <w:tc>
          <w:tcPr>
            <w:tcW w:w="1471"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莫比乌斯带展品组</w:t>
            </w:r>
          </w:p>
        </w:tc>
        <w:tc>
          <w:tcPr>
            <w:tcW w:w="35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小型莫比乌斯带模型（形似卷曲的玉米叶子）：一个蚂蚁形状的小车能够沿表面自由滑动，观众可以自己动手滑动蚂蚁形状的小车，在操作过程中感受，莫比乌斯带的单面性。</w:t>
            </w:r>
          </w:p>
        </w:tc>
        <w:tc>
          <w:tcPr>
            <w:tcW w:w="19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莫比乌斯带纸条（莫比乌斯带新玩法套材条）。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jc w:val="center"/>
        </w:trPr>
        <w:tc>
          <w:tcPr>
            <w:tcW w:w="1585"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切出来的曲线</w:t>
            </w:r>
          </w:p>
        </w:tc>
        <w:tc>
          <w:tcPr>
            <w:tcW w:w="1471"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圆锥曲线</w:t>
            </w:r>
          </w:p>
        </w:tc>
        <w:tc>
          <w:tcPr>
            <w:tcW w:w="35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小型圆锥曲线装置：内部可以制造一定的烟雾，利用丁达尔现象观察到激光光线形成的圆锥。</w:t>
            </w:r>
          </w:p>
        </w:tc>
        <w:tc>
          <w:tcPr>
            <w:tcW w:w="1962" w:type="dxa"/>
            <w:vAlign w:val="center"/>
          </w:tcPr>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1.制作一个圆锥，包括多个从不同角度切割的模块。</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2.制作一个圆锥容器（透明亚克力材质）</w:t>
            </w:r>
            <w:r>
              <w:rPr>
                <w:rFonts w:hint="eastAsia" w:hAnsi="仿宋_GB2312" w:cs="仿宋_GB2312"/>
                <w:bCs/>
                <w:color w:val="auto"/>
                <w:kern w:val="0"/>
                <w:szCs w:val="24"/>
                <w:highlight w:val="none"/>
              </w:rPr>
              <w:t>，</w:t>
            </w:r>
            <w:r>
              <w:rPr>
                <w:rFonts w:hAnsi="仿宋_GB2312" w:cs="仿宋_GB2312"/>
                <w:bCs/>
                <w:color w:val="auto"/>
                <w:kern w:val="0"/>
                <w:szCs w:val="24"/>
                <w:highlight w:val="none"/>
              </w:rPr>
              <w:t>内部装有一定量带颜色液体。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1585"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名画中的数学秘密</w:t>
            </w:r>
          </w:p>
        </w:tc>
        <w:tc>
          <w:tcPr>
            <w:tcW w:w="1471"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巧妙构图</w:t>
            </w:r>
          </w:p>
        </w:tc>
        <w:tc>
          <w:tcPr>
            <w:tcW w:w="35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名画拼图：将名画《林间小道》做成磁吸背景板，把其中的树木元素单独做成拼图可发放至画中任意位置。</w:t>
            </w:r>
          </w:p>
        </w:tc>
        <w:tc>
          <w:tcPr>
            <w:tcW w:w="196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拼插几何模型：木棍和木棍连接装置。</w:t>
            </w:r>
          </w:p>
        </w:tc>
      </w:tr>
    </w:tbl>
    <w:p>
      <w:pPr>
        <w:numPr>
          <w:ilvl w:val="255"/>
          <w:numId w:val="0"/>
        </w:numPr>
        <w:ind w:firstLine="482" w:firstLineChars="200"/>
        <w:rPr>
          <w:rFonts w:hAnsi="仿宋_GB2312" w:cs="仿宋_GB2312"/>
          <w:b/>
          <w:bCs/>
          <w:color w:val="auto"/>
          <w:highlight w:val="none"/>
        </w:rPr>
      </w:pPr>
      <w:bookmarkStart w:id="3" w:name="_Hlk109808203"/>
      <w:r>
        <w:rPr>
          <w:rFonts w:hint="eastAsia" w:hAnsi="仿宋_GB2312" w:cs="仿宋_GB2312"/>
          <w:b/>
          <w:bCs/>
          <w:color w:val="auto"/>
          <w:highlight w:val="none"/>
        </w:rPr>
        <w:t>③“电磁之妙”主题课程</w:t>
      </w:r>
      <w:bookmarkEnd w:id="3"/>
      <w:r>
        <w:rPr>
          <w:rFonts w:hint="eastAsia" w:hAnsi="仿宋_GB2312" w:cs="仿宋_GB2312"/>
          <w:b/>
          <w:bCs/>
          <w:color w:val="auto"/>
          <w:highlight w:val="none"/>
        </w:rPr>
        <w:t>资源</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活动对象：</w:t>
      </w:r>
      <w:r>
        <w:rPr>
          <w:rFonts w:hint="eastAsia" w:hAnsi="仿宋_GB2312" w:cs="仿宋_GB2312"/>
          <w:color w:val="auto"/>
          <w:highlight w:val="none"/>
        </w:rPr>
        <w:t>初中7</w:t>
      </w:r>
      <w:r>
        <w:rPr>
          <w:rFonts w:hAnsi="仿宋_GB2312" w:cs="仿宋_GB2312"/>
          <w:color w:val="auto"/>
          <w:highlight w:val="none"/>
        </w:rPr>
        <w:t>-9</w:t>
      </w:r>
      <w:r>
        <w:rPr>
          <w:rFonts w:hint="eastAsia" w:hAnsi="仿宋_GB2312" w:cs="仿宋_GB2312"/>
          <w:color w:val="auto"/>
          <w:highlight w:val="none"/>
        </w:rPr>
        <w:t>年级学生。</w:t>
      </w:r>
    </w:p>
    <w:p>
      <w:pPr>
        <w:numPr>
          <w:ilvl w:val="255"/>
          <w:numId w:val="0"/>
        </w:numPr>
        <w:ind w:firstLine="645"/>
        <w:rPr>
          <w:rFonts w:hAnsi="仿宋_GB2312" w:cs="仿宋_GB2312"/>
          <w:color w:val="auto"/>
          <w:highlight w:val="none"/>
        </w:rPr>
      </w:pPr>
      <w:r>
        <w:rPr>
          <w:rFonts w:hAnsi="仿宋_GB2312" w:cs="仿宋_GB2312"/>
          <w:b/>
          <w:bCs/>
          <w:color w:val="auto"/>
          <w:highlight w:val="none"/>
        </w:rPr>
        <w:t>学情分析</w:t>
      </w:r>
      <w:r>
        <w:rPr>
          <w:rFonts w:hAnsi="仿宋_GB2312" w:cs="仿宋_GB2312"/>
          <w:color w:val="auto"/>
          <w:highlight w:val="none"/>
        </w:rPr>
        <w:t>：7-9年学生对</w:t>
      </w:r>
      <w:r>
        <w:rPr>
          <w:rFonts w:hint="eastAsia" w:hAnsi="仿宋_GB2312" w:cs="仿宋_GB2312"/>
          <w:color w:val="auto"/>
          <w:highlight w:val="none"/>
        </w:rPr>
        <w:t>电、磁的概念和现象</w:t>
      </w:r>
      <w:r>
        <w:rPr>
          <w:rFonts w:hAnsi="仿宋_GB2312" w:cs="仿宋_GB2312"/>
          <w:color w:val="auto"/>
          <w:highlight w:val="none"/>
        </w:rPr>
        <w:t>有较多生活经验和直观感知，经过科学课程与物理课程的学习，有基础的理论认知，将理论与实践（生产、生活等）相结合的方式主要是学校的课堂教学与实验探究；该年龄段学生思维不受具体事物的内容的局限，能把形式与内容分开，进行抽象的逻辑思维，具有根据假设进行逻辑推理的能力；经过</w:t>
      </w:r>
      <w:r>
        <w:rPr>
          <w:rFonts w:hint="eastAsia" w:hAnsi="仿宋_GB2312" w:cs="仿宋_GB2312"/>
          <w:color w:val="auto"/>
          <w:highlight w:val="none"/>
        </w:rPr>
        <w:t>简单的教学</w:t>
      </w:r>
      <w:r>
        <w:rPr>
          <w:rFonts w:hAnsi="仿宋_GB2312" w:cs="仿宋_GB2312"/>
          <w:color w:val="auto"/>
          <w:highlight w:val="none"/>
        </w:rPr>
        <w:t>与训练可以掌握探究的基本方法与素养，在实践的过程中树立科学态度与社会责任感。</w:t>
      </w:r>
    </w:p>
    <w:p>
      <w:pPr>
        <w:numPr>
          <w:ilvl w:val="255"/>
          <w:numId w:val="0"/>
        </w:numPr>
        <w:ind w:firstLine="645"/>
        <w:rPr>
          <w:rFonts w:hAnsi="仿宋_GB2312" w:cs="仿宋_GB2312"/>
          <w:color w:val="auto"/>
          <w:highlight w:val="none"/>
        </w:rPr>
      </w:pPr>
      <w:r>
        <w:rPr>
          <w:rFonts w:hAnsi="仿宋_GB2312" w:cs="仿宋_GB2312"/>
          <w:b/>
          <w:bCs/>
          <w:color w:val="auto"/>
          <w:highlight w:val="none"/>
        </w:rPr>
        <w:t>对应课标：</w:t>
      </w:r>
      <w:r>
        <w:rPr>
          <w:rFonts w:hint="eastAsia" w:hAnsi="仿宋_GB2312" w:cs="仿宋_GB2312"/>
          <w:color w:val="auto"/>
          <w:highlight w:val="none"/>
        </w:rPr>
        <w:t>了解电和磁、电功等相关概念；能运用电和磁的一些规律分析简单问题，并获得结论；能在解释自然现象和解决实际问题时引用证据，具有使用科学证据的意识；能基于观察和实验，提出与电和磁现象有关的科学探究问题，并作出有依据的猜想和假设；具有学习兴趣和严谨认真、实事求是的科学态度。</w:t>
      </w:r>
    </w:p>
    <w:p>
      <w:pPr>
        <w:numPr>
          <w:ilvl w:val="255"/>
          <w:numId w:val="0"/>
        </w:numPr>
        <w:ind w:firstLine="645"/>
        <w:rPr>
          <w:rFonts w:hAnsi="仿宋_GB2312" w:cs="仿宋_GB2312"/>
          <w:color w:val="auto"/>
          <w:highlight w:val="none"/>
        </w:rPr>
      </w:pPr>
      <w:r>
        <w:rPr>
          <w:rFonts w:hint="eastAsia" w:hAnsi="仿宋_GB2312" w:cs="仿宋_GB2312"/>
          <w:b/>
          <w:bCs/>
          <w:color w:val="auto"/>
          <w:highlight w:val="none"/>
        </w:rPr>
        <w:t>教学目标：</w:t>
      </w:r>
      <w:r>
        <w:rPr>
          <w:rFonts w:hAnsi="仿宋_GB2312" w:cs="仿宋_GB2312"/>
          <w:color w:val="auto"/>
          <w:highlight w:val="none"/>
        </w:rPr>
        <w:t>通过系列实验活动，激发学生对电磁学的思考与兴趣，鼓励学生在学习的过程中自主思考、假设、探究、验证，培养学生的科学思维。认识电磁学的发展历程，了解科学发展的基本规律，体会电磁学以及科学的发展对社会进步的推动作用。</w:t>
      </w:r>
    </w:p>
    <w:p>
      <w:pPr>
        <w:ind w:firstLine="482"/>
        <w:rPr>
          <w:rFonts w:hAnsi="仿宋_GB2312" w:cs="仿宋_GB2312"/>
          <w:color w:val="auto"/>
          <w:highlight w:val="none"/>
        </w:rPr>
      </w:pPr>
      <w:r>
        <w:rPr>
          <w:rFonts w:hint="eastAsia" w:hAnsi="仿宋_GB2312" w:cs="仿宋_GB2312"/>
          <w:b/>
          <w:bCs/>
          <w:color w:val="auto"/>
          <w:highlight w:val="none"/>
        </w:rPr>
        <w:t>活动构成：</w:t>
      </w:r>
      <w:r>
        <w:rPr>
          <w:rFonts w:hint="eastAsia" w:hAnsi="仿宋_GB2312" w:cs="仿宋_GB2312"/>
          <w:color w:val="auto"/>
          <w:highlight w:val="none"/>
        </w:rPr>
        <w:t>结合电磁展区相关互动展品，设“以静制动”“化学发电的奥妙”“物理发电的奥妙”“小电荷大能量”“旋转跳跃不停歇——神奇的电流磁效应与电磁感应”五节课程。课程由“生活中的静电”“如何产生电”“如何利用电”“电与磁的关系”等问题为线索，各课程既可独立开展，也可组合形成系列活动。</w:t>
      </w:r>
    </w:p>
    <w:p>
      <w:pPr>
        <w:numPr>
          <w:ilvl w:val="255"/>
          <w:numId w:val="0"/>
        </w:numPr>
        <w:ind w:firstLine="643"/>
        <w:rPr>
          <w:rFonts w:hAnsi="仿宋_GB2312" w:cs="仿宋_GB2312"/>
          <w:color w:val="auto"/>
          <w:kern w:val="0"/>
          <w:highlight w:val="none"/>
        </w:rPr>
      </w:pPr>
      <w:r>
        <w:rPr>
          <w:rFonts w:hint="eastAsia" w:hAnsi="仿宋_GB2312" w:cs="仿宋_GB2312"/>
          <w:b/>
          <w:bCs/>
          <w:color w:val="auto"/>
          <w:kern w:val="0"/>
          <w:highlight w:val="none"/>
        </w:rPr>
        <w:t>活动研发情况：</w:t>
      </w:r>
      <w:r>
        <w:rPr>
          <w:rFonts w:hint="eastAsia" w:hAnsi="仿宋_GB2312" w:cs="仿宋_GB2312"/>
          <w:color w:val="auto"/>
          <w:kern w:val="0"/>
          <w:highlight w:val="none"/>
        </w:rPr>
        <w:t>依托相关展品进行课程研发，并根据教学需要设计教具及套材包，详见表3。</w:t>
      </w:r>
    </w:p>
    <w:p>
      <w:pPr>
        <w:numPr>
          <w:ilvl w:val="255"/>
          <w:numId w:val="0"/>
        </w:numPr>
        <w:ind w:firstLine="560" w:firstLineChars="200"/>
        <w:jc w:val="center"/>
        <w:rPr>
          <w:rFonts w:hAnsi="仿宋_GB2312" w:cs="仿宋_GB2312"/>
          <w:color w:val="auto"/>
          <w:kern w:val="0"/>
          <w:sz w:val="28"/>
          <w:szCs w:val="28"/>
          <w:highlight w:val="none"/>
        </w:rPr>
      </w:pPr>
      <w:r>
        <w:rPr>
          <w:rFonts w:hint="eastAsia" w:hAnsi="仿宋_GB2312" w:cs="仿宋_GB2312"/>
          <w:color w:val="auto"/>
          <w:kern w:val="0"/>
          <w:sz w:val="28"/>
          <w:szCs w:val="28"/>
          <w:highlight w:val="none"/>
        </w:rPr>
        <w:t>表</w:t>
      </w:r>
      <w:r>
        <w:rPr>
          <w:rFonts w:hAnsi="仿宋_GB2312" w:cs="仿宋_GB2312"/>
          <w:color w:val="auto"/>
          <w:kern w:val="0"/>
          <w:sz w:val="28"/>
          <w:szCs w:val="28"/>
          <w:highlight w:val="none"/>
        </w:rPr>
        <w:t xml:space="preserve">3 </w:t>
      </w:r>
      <w:r>
        <w:rPr>
          <w:rFonts w:hint="eastAsia" w:hAnsi="仿宋_GB2312" w:cs="仿宋_GB2312"/>
          <w:color w:val="auto"/>
          <w:kern w:val="0"/>
          <w:sz w:val="28"/>
          <w:szCs w:val="28"/>
          <w:highlight w:val="none"/>
        </w:rPr>
        <w:t>“电磁之妙”主题课程教具及学生套材包明细</w:t>
      </w:r>
    </w:p>
    <w:tbl>
      <w:tblPr>
        <w:tblStyle w:val="32"/>
        <w:tblW w:w="7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1286"/>
        <w:gridCol w:w="4072"/>
        <w:gridCol w:w="12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2" w:hRule="atLeast"/>
          <w:jc w:val="center"/>
        </w:trPr>
        <w:tc>
          <w:tcPr>
            <w:tcW w:w="1143"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活动名称</w:t>
            </w:r>
          </w:p>
        </w:tc>
        <w:tc>
          <w:tcPr>
            <w:tcW w:w="1286"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展品资源</w:t>
            </w:r>
          </w:p>
        </w:tc>
        <w:tc>
          <w:tcPr>
            <w:tcW w:w="4072"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教具</w:t>
            </w:r>
          </w:p>
        </w:tc>
        <w:tc>
          <w:tcPr>
            <w:tcW w:w="1299" w:type="dxa"/>
            <w:vAlign w:val="center"/>
          </w:tcPr>
          <w:p>
            <w:pPr>
              <w:ind w:firstLine="0" w:firstLineChars="0"/>
              <w:jc w:val="center"/>
              <w:rPr>
                <w:rFonts w:hAnsi="仿宋_GB2312" w:cs="仿宋_GB2312"/>
                <w:b/>
                <w:bCs/>
                <w:color w:val="auto"/>
                <w:kern w:val="0"/>
                <w:szCs w:val="24"/>
                <w:highlight w:val="none"/>
              </w:rPr>
            </w:pPr>
            <w:r>
              <w:rPr>
                <w:rFonts w:hint="eastAsia" w:hAnsi="仿宋_GB2312" w:cs="仿宋_GB2312"/>
                <w:b/>
                <w:bCs/>
                <w:color w:val="auto"/>
                <w:kern w:val="0"/>
                <w:szCs w:val="24"/>
                <w:highlight w:val="none"/>
              </w:rPr>
              <w:t>学生套材包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6" w:hRule="atLeast"/>
          <w:jc w:val="center"/>
        </w:trPr>
        <w:tc>
          <w:tcPr>
            <w:tcW w:w="1143"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以静制动</w:t>
            </w:r>
          </w:p>
        </w:tc>
        <w:tc>
          <w:tcPr>
            <w:tcW w:w="1286"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静电滚球</w:t>
            </w:r>
          </w:p>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避雷针</w:t>
            </w:r>
          </w:p>
        </w:tc>
        <w:tc>
          <w:tcPr>
            <w:tcW w:w="407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装置与道具：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（1）静电发生器（需嵌合在小推车上）、静电实验道具（氖气灯泡、静电章鱼、桌面静电滚球、避雷针示意结构、静电风车、电弧火箭等）</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（2）维氏起电机及相应道具（莱顿杯、富兰克林钟、球回旋加速器等）。</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（3）维氏起电机、范氏起电机、绝缘板、蛋挞盒。</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材料：</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（1）导线若干（双头鳄鱼夹/</w:t>
            </w:r>
            <w:r>
              <w:rPr>
                <w:rFonts w:hAnsi="仿宋_GB2312" w:cs="仿宋_GB2312"/>
                <w:bCs/>
                <w:color w:val="auto"/>
                <w:kern w:val="0"/>
                <w:szCs w:val="24"/>
                <w:highlight w:val="none"/>
              </w:rPr>
              <w:t>u</w:t>
            </w:r>
            <w:r>
              <w:rPr>
                <w:rFonts w:hint="eastAsia" w:hAnsi="仿宋_GB2312" w:cs="仿宋_GB2312"/>
                <w:bCs/>
                <w:color w:val="auto"/>
                <w:kern w:val="0"/>
                <w:szCs w:val="24"/>
                <w:highlight w:val="none"/>
              </w:rPr>
              <w:t>型头/空心头）。</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（2）毛皮、</w:t>
            </w:r>
            <w:r>
              <w:rPr>
                <w:rFonts w:hAnsi="仿宋_GB2312" w:cs="仿宋_GB2312"/>
                <w:bCs/>
                <w:color w:val="auto"/>
                <w:kern w:val="0"/>
                <w:szCs w:val="24"/>
                <w:highlight w:val="none"/>
              </w:rPr>
              <w:t>橡胶棒</w:t>
            </w:r>
            <w:r>
              <w:rPr>
                <w:rFonts w:hint="eastAsia" w:hAnsi="仿宋_GB2312" w:cs="仿宋_GB2312"/>
                <w:bCs/>
                <w:color w:val="auto"/>
                <w:kern w:val="0"/>
                <w:szCs w:val="24"/>
                <w:highlight w:val="none"/>
              </w:rPr>
              <w:t>、</w:t>
            </w:r>
            <w:r>
              <w:rPr>
                <w:rFonts w:hAnsi="仿宋_GB2312" w:cs="仿宋_GB2312"/>
                <w:bCs/>
                <w:color w:val="auto"/>
                <w:kern w:val="0"/>
                <w:szCs w:val="24"/>
                <w:highlight w:val="none"/>
              </w:rPr>
              <w:t>PVC管</w:t>
            </w:r>
            <w:r>
              <w:rPr>
                <w:rFonts w:hint="eastAsia" w:hAnsi="仿宋_GB2312" w:cs="仿宋_GB2312"/>
                <w:bCs/>
                <w:color w:val="auto"/>
                <w:kern w:val="0"/>
                <w:szCs w:val="24"/>
                <w:highlight w:val="none"/>
              </w:rPr>
              <w:t>、</w:t>
            </w:r>
            <w:r>
              <w:rPr>
                <w:rFonts w:hAnsi="仿宋_GB2312" w:cs="仿宋_GB2312"/>
                <w:bCs/>
                <w:color w:val="auto"/>
                <w:kern w:val="0"/>
                <w:szCs w:val="24"/>
                <w:highlight w:val="none"/>
              </w:rPr>
              <w:t>静电棒等静电实验常用材料</w:t>
            </w:r>
            <w:r>
              <w:rPr>
                <w:rFonts w:hint="eastAsia" w:hAnsi="仿宋_GB2312" w:cs="仿宋_GB2312"/>
                <w:bCs/>
                <w:color w:val="auto"/>
                <w:kern w:val="0"/>
                <w:szCs w:val="24"/>
                <w:highlight w:val="none"/>
              </w:rPr>
              <w:t>。</w:t>
            </w:r>
          </w:p>
        </w:tc>
        <w:tc>
          <w:tcPr>
            <w:tcW w:w="1299"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静电发动机。</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w:t>
            </w:r>
            <w:r>
              <w:rPr>
                <w:rFonts w:hAnsi="仿宋_GB2312" w:cs="仿宋_GB2312"/>
                <w:bCs/>
                <w:color w:val="auto"/>
                <w:kern w:val="0"/>
                <w:szCs w:val="24"/>
                <w:highlight w:val="none"/>
              </w:rPr>
              <w:t>.</w:t>
            </w:r>
            <w:r>
              <w:rPr>
                <w:rFonts w:hint="eastAsia" w:hAnsi="仿宋_GB2312" w:cs="仿宋_GB2312"/>
                <w:bCs/>
                <w:color w:val="auto"/>
                <w:kern w:val="0"/>
                <w:szCs w:val="24"/>
                <w:highlight w:val="none"/>
              </w:rPr>
              <w:t>自制静电滚球。</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3</w:t>
            </w:r>
            <w:r>
              <w:rPr>
                <w:rFonts w:hAnsi="仿宋_GB2312" w:cs="仿宋_GB2312"/>
                <w:bCs/>
                <w:color w:val="auto"/>
                <w:kern w:val="0"/>
                <w:szCs w:val="24"/>
                <w:highlight w:val="none"/>
              </w:rPr>
              <w:t>.</w:t>
            </w:r>
            <w:r>
              <w:rPr>
                <w:rFonts w:hint="eastAsia" w:hAnsi="仿宋_GB2312" w:cs="仿宋_GB2312"/>
                <w:bCs/>
                <w:color w:val="auto"/>
                <w:kern w:val="0"/>
                <w:szCs w:val="24"/>
                <w:highlight w:val="none"/>
              </w:rPr>
              <w:t>静电气球。</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4</w:t>
            </w:r>
            <w:r>
              <w:rPr>
                <w:rFonts w:hAnsi="仿宋_GB2312" w:cs="仿宋_GB2312"/>
                <w:bCs/>
                <w:color w:val="auto"/>
                <w:kern w:val="0"/>
                <w:szCs w:val="24"/>
                <w:highlight w:val="none"/>
              </w:rPr>
              <w:t>.</w:t>
            </w:r>
            <w:r>
              <w:rPr>
                <w:rFonts w:hint="eastAsia" w:hAnsi="仿宋_GB2312" w:cs="仿宋_GB2312"/>
                <w:bCs/>
                <w:color w:val="auto"/>
                <w:kern w:val="0"/>
                <w:szCs w:val="24"/>
                <w:highlight w:val="none"/>
              </w:rPr>
              <w:t>静电飞花。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1143"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化学发电的奥秘</w:t>
            </w:r>
          </w:p>
        </w:tc>
        <w:tc>
          <w:tcPr>
            <w:tcW w:w="1286"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手蓄电池</w:t>
            </w:r>
          </w:p>
        </w:tc>
        <w:tc>
          <w:tcPr>
            <w:tcW w:w="407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装置与道具：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（1）伏打电堆。</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（2）水果电池。</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材料：</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（1）导线若干（双头鳄鱼夹/</w:t>
            </w:r>
            <w:r>
              <w:rPr>
                <w:rFonts w:hAnsi="仿宋_GB2312" w:cs="仿宋_GB2312"/>
                <w:bCs/>
                <w:color w:val="auto"/>
                <w:kern w:val="0"/>
                <w:szCs w:val="24"/>
                <w:highlight w:val="none"/>
              </w:rPr>
              <w:t>u</w:t>
            </w:r>
            <w:r>
              <w:rPr>
                <w:rFonts w:hint="eastAsia" w:hAnsi="仿宋_GB2312" w:cs="仿宋_GB2312"/>
                <w:bCs/>
                <w:color w:val="auto"/>
                <w:kern w:val="0"/>
                <w:szCs w:val="24"/>
                <w:highlight w:val="none"/>
              </w:rPr>
              <w:t>型头/空心头）。</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（2）各类电子元件积木。</w:t>
            </w:r>
          </w:p>
        </w:tc>
        <w:tc>
          <w:tcPr>
            <w:tcW w:w="1299"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盐水手电筒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3" w:hRule="atLeast"/>
          <w:jc w:val="center"/>
        </w:trPr>
        <w:tc>
          <w:tcPr>
            <w:tcW w:w="1143"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物理发电的奥秘</w:t>
            </w:r>
          </w:p>
        </w:tc>
        <w:tc>
          <w:tcPr>
            <w:tcW w:w="1286"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电磁感应摆（磁生电部分）</w:t>
            </w:r>
          </w:p>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法拉第展品组</w:t>
            </w:r>
          </w:p>
        </w:tc>
        <w:tc>
          <w:tcPr>
            <w:tcW w:w="4072" w:type="dxa"/>
            <w:vAlign w:val="center"/>
          </w:tcPr>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1.装置与道具：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电磁秋千、磁铁、支架、磁感线演示器、磁流体实验装置。</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 xml:space="preserve">材料： </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（1）导线若干（双头鳄鱼夹/</w:t>
            </w:r>
            <w:r>
              <w:rPr>
                <w:rFonts w:hAnsi="仿宋_GB2312" w:cs="仿宋_GB2312"/>
                <w:bCs/>
                <w:color w:val="auto"/>
                <w:kern w:val="0"/>
                <w:szCs w:val="24"/>
                <w:highlight w:val="none"/>
              </w:rPr>
              <w:t>u</w:t>
            </w:r>
            <w:r>
              <w:rPr>
                <w:rFonts w:hint="eastAsia" w:hAnsi="仿宋_GB2312" w:cs="仿宋_GB2312"/>
                <w:bCs/>
                <w:color w:val="auto"/>
                <w:kern w:val="0"/>
                <w:szCs w:val="24"/>
                <w:highlight w:val="none"/>
              </w:rPr>
              <w:t>型头/空心头）。</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（2）各类电子元件积木。</w:t>
            </w:r>
          </w:p>
        </w:tc>
        <w:tc>
          <w:tcPr>
            <w:tcW w:w="1299"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简易发电机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5" w:hRule="atLeast"/>
          <w:jc w:val="center"/>
        </w:trPr>
        <w:tc>
          <w:tcPr>
            <w:tcW w:w="1143"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小电荷大能量</w:t>
            </w:r>
          </w:p>
        </w:tc>
        <w:tc>
          <w:tcPr>
            <w:tcW w:w="1286"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电磁感应摆（电生磁部分）</w:t>
            </w:r>
          </w:p>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电动机展品组</w:t>
            </w:r>
          </w:p>
        </w:tc>
        <w:tc>
          <w:tcPr>
            <w:tcW w:w="407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装置与道具：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（1）电磁秋千、磁铁、支架（与“物理发电的奥秘”共用）。</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（2）通电螺线管、电刷。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（3）小型指南针。</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材料：</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（1）导线若干（双头鳄鱼夹/</w:t>
            </w:r>
            <w:r>
              <w:rPr>
                <w:rFonts w:hAnsi="仿宋_GB2312" w:cs="仿宋_GB2312"/>
                <w:bCs/>
                <w:color w:val="auto"/>
                <w:kern w:val="0"/>
                <w:szCs w:val="24"/>
                <w:highlight w:val="none"/>
              </w:rPr>
              <w:t>u</w:t>
            </w:r>
            <w:r>
              <w:rPr>
                <w:rFonts w:hint="eastAsia" w:hAnsi="仿宋_GB2312" w:cs="仿宋_GB2312"/>
                <w:bCs/>
                <w:color w:val="auto"/>
                <w:kern w:val="0"/>
                <w:szCs w:val="24"/>
                <w:highlight w:val="none"/>
              </w:rPr>
              <w:t>型头/空心头）。</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（2）各类电子元件积木。</w:t>
            </w:r>
          </w:p>
        </w:tc>
        <w:tc>
          <w:tcPr>
            <w:tcW w:w="1299"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简易电动机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4" w:hRule="atLeast"/>
          <w:jc w:val="center"/>
        </w:trPr>
        <w:tc>
          <w:tcPr>
            <w:tcW w:w="1143" w:type="dxa"/>
            <w:vAlign w:val="center"/>
          </w:tcPr>
          <w:p>
            <w:pPr>
              <w:ind w:firstLine="0" w:firstLineChars="0"/>
              <w:rPr>
                <w:rFonts w:hAnsi="仿宋_GB2312" w:cs="仿宋_GB2312"/>
                <w:b/>
                <w:bCs/>
                <w:color w:val="auto"/>
                <w:kern w:val="0"/>
                <w:szCs w:val="24"/>
                <w:highlight w:val="none"/>
              </w:rPr>
            </w:pPr>
            <w:r>
              <w:rPr>
                <w:rFonts w:hint="eastAsia" w:hAnsi="仿宋_GB2312" w:cs="仿宋_GB2312"/>
                <w:b/>
                <w:bCs/>
                <w:color w:val="auto"/>
                <w:kern w:val="0"/>
                <w:szCs w:val="24"/>
                <w:highlight w:val="none"/>
              </w:rPr>
              <w:t>旋转跳跃不停歇——神奇的电流磁效应与电磁感应</w:t>
            </w:r>
          </w:p>
        </w:tc>
        <w:tc>
          <w:tcPr>
            <w:tcW w:w="1286" w:type="dxa"/>
            <w:vAlign w:val="center"/>
          </w:tcPr>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漂浮的磁铁</w:t>
            </w:r>
          </w:p>
          <w:p>
            <w:pPr>
              <w:ind w:firstLine="0" w:firstLineChars="0"/>
              <w:rPr>
                <w:rFonts w:hAnsi="仿宋_GB2312" w:cs="仿宋_GB2312"/>
                <w:color w:val="auto"/>
                <w:kern w:val="0"/>
                <w:szCs w:val="24"/>
                <w:highlight w:val="none"/>
              </w:rPr>
            </w:pPr>
            <w:r>
              <w:rPr>
                <w:rFonts w:hint="eastAsia" w:hAnsi="仿宋_GB2312" w:cs="仿宋_GB2312"/>
                <w:color w:val="auto"/>
                <w:kern w:val="0"/>
                <w:szCs w:val="24"/>
                <w:highlight w:val="none"/>
              </w:rPr>
              <w:t>旋转的金蛋</w:t>
            </w:r>
          </w:p>
        </w:tc>
        <w:tc>
          <w:tcPr>
            <w:tcW w:w="4072"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装置和道具：</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1</w:t>
            </w:r>
            <w:r>
              <w:rPr>
                <w:rFonts w:hAnsi="仿宋_GB2312" w:cs="仿宋_GB2312"/>
                <w:bCs/>
                <w:color w:val="auto"/>
                <w:kern w:val="0"/>
                <w:szCs w:val="24"/>
                <w:highlight w:val="none"/>
              </w:rPr>
              <w:t>.</w:t>
            </w:r>
            <w:r>
              <w:rPr>
                <w:rFonts w:hint="eastAsia" w:hAnsi="仿宋_GB2312" w:cs="仿宋_GB2312"/>
                <w:bCs/>
                <w:color w:val="auto"/>
                <w:kern w:val="0"/>
                <w:szCs w:val="24"/>
                <w:highlight w:val="none"/>
              </w:rPr>
              <w:t>硬币或硬币替代物若干、各种强度圆片磁铁若干及收纳盒。</w:t>
            </w:r>
          </w:p>
          <w:p>
            <w:pPr>
              <w:ind w:firstLine="0" w:firstLineChars="0"/>
              <w:rPr>
                <w:rFonts w:hAnsi="仿宋_GB2312" w:cs="仿宋_GB2312"/>
                <w:bCs/>
                <w:color w:val="auto"/>
                <w:kern w:val="0"/>
                <w:szCs w:val="24"/>
                <w:highlight w:val="none"/>
              </w:rPr>
            </w:pPr>
            <w:r>
              <w:rPr>
                <w:rFonts w:hAnsi="仿宋_GB2312" w:cs="仿宋_GB2312"/>
                <w:bCs/>
                <w:color w:val="auto"/>
                <w:kern w:val="0"/>
                <w:szCs w:val="24"/>
                <w:highlight w:val="none"/>
              </w:rPr>
              <w:t>2.</w:t>
            </w:r>
            <w:r>
              <w:rPr>
                <w:rFonts w:hint="eastAsia" w:hAnsi="仿宋_GB2312" w:cs="仿宋_GB2312"/>
                <w:bCs/>
                <w:color w:val="auto"/>
                <w:kern w:val="0"/>
                <w:szCs w:val="24"/>
                <w:highlight w:val="none"/>
              </w:rPr>
              <w:t>不带电旋转磁铁装置：转盘上可放入三枚磁铁并固定，转盘上方有一透明托盘（不随转盘转动），小型金属蛋，小推车为转盘转动提供所需电源或手摇装置。</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3</w:t>
            </w:r>
            <w:r>
              <w:rPr>
                <w:rFonts w:hAnsi="仿宋_GB2312" w:cs="仿宋_GB2312"/>
                <w:bCs/>
                <w:color w:val="auto"/>
                <w:kern w:val="0"/>
                <w:szCs w:val="24"/>
                <w:highlight w:val="none"/>
              </w:rPr>
              <w:t>.</w:t>
            </w:r>
            <w:r>
              <w:rPr>
                <w:rFonts w:hint="eastAsia" w:hAnsi="仿宋_GB2312" w:cs="仿宋_GB2312"/>
                <w:bCs/>
                <w:color w:val="auto"/>
                <w:kern w:val="0"/>
                <w:szCs w:val="24"/>
                <w:highlight w:val="none"/>
              </w:rPr>
              <w:t>阿拉果圆盘实验装置。</w:t>
            </w:r>
          </w:p>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4</w:t>
            </w:r>
            <w:r>
              <w:rPr>
                <w:rFonts w:hAnsi="仿宋_GB2312" w:cs="仿宋_GB2312"/>
                <w:bCs/>
                <w:color w:val="auto"/>
                <w:kern w:val="0"/>
                <w:szCs w:val="24"/>
                <w:highlight w:val="none"/>
              </w:rPr>
              <w:t>.</w:t>
            </w:r>
            <w:r>
              <w:rPr>
                <w:rFonts w:hint="eastAsia" w:hAnsi="仿宋_GB2312" w:cs="仿宋_GB2312"/>
                <w:bCs/>
                <w:color w:val="auto"/>
                <w:kern w:val="0"/>
                <w:szCs w:val="24"/>
                <w:highlight w:val="none"/>
              </w:rPr>
              <w:t>支架（与活动“物理发电的奥秘”共用）及可悬挂在上的铜管、铝管、透明塑料管等道具。</w:t>
            </w:r>
          </w:p>
        </w:tc>
        <w:tc>
          <w:tcPr>
            <w:tcW w:w="1299" w:type="dxa"/>
            <w:vAlign w:val="center"/>
          </w:tcPr>
          <w:p>
            <w:pPr>
              <w:ind w:firstLine="0" w:firstLineChars="0"/>
              <w:rPr>
                <w:rFonts w:hAnsi="仿宋_GB2312" w:cs="仿宋_GB2312"/>
                <w:bCs/>
                <w:color w:val="auto"/>
                <w:kern w:val="0"/>
                <w:szCs w:val="24"/>
                <w:highlight w:val="none"/>
              </w:rPr>
            </w:pPr>
            <w:r>
              <w:rPr>
                <w:rFonts w:hint="eastAsia" w:hAnsi="仿宋_GB2312" w:cs="仿宋_GB2312"/>
                <w:bCs/>
                <w:color w:val="auto"/>
                <w:kern w:val="0"/>
                <w:szCs w:val="24"/>
                <w:highlight w:val="none"/>
              </w:rPr>
              <w:t>电磁感应灯</w:t>
            </w:r>
          </w:p>
        </w:tc>
      </w:tr>
    </w:tbl>
    <w:p>
      <w:pPr>
        <w:ind w:firstLine="480"/>
        <w:rPr>
          <w:color w:val="auto"/>
          <w:highlight w:val="none"/>
        </w:rPr>
      </w:pPr>
      <w:r>
        <w:rPr>
          <w:rFonts w:hint="eastAsia"/>
          <w:color w:val="auto"/>
          <w:highlight w:val="none"/>
        </w:rPr>
        <w:t>（三）项目工作量</w:t>
      </w:r>
    </w:p>
    <w:p>
      <w:pPr>
        <w:ind w:firstLine="480"/>
        <w:rPr>
          <w:color w:val="auto"/>
          <w:highlight w:val="none"/>
        </w:rPr>
      </w:pPr>
      <w:r>
        <w:rPr>
          <w:rFonts w:hint="eastAsia"/>
          <w:color w:val="auto"/>
          <w:highlight w:val="none"/>
        </w:rPr>
        <w:t>供应商须按照采购人最终认可的项目方案，完成项目设计、制作及相关服务，包括：</w:t>
      </w:r>
    </w:p>
    <w:p>
      <w:pPr>
        <w:ind w:firstLine="480"/>
        <w:rPr>
          <w:color w:val="auto"/>
          <w:highlight w:val="none"/>
        </w:rPr>
      </w:pPr>
      <w:r>
        <w:rPr>
          <w:rFonts w:hint="eastAsia"/>
          <w:color w:val="auto"/>
          <w:highlight w:val="none"/>
        </w:rPr>
        <w:t>1.在采购人提供的中国科技馆常设展厅“科学</w:t>
      </w:r>
      <w:r>
        <w:rPr>
          <w:color w:val="auto"/>
          <w:highlight w:val="none"/>
        </w:rPr>
        <w:t>N次方”移动</w:t>
      </w:r>
      <w:r>
        <w:rPr>
          <w:rFonts w:hint="eastAsia"/>
          <w:color w:val="auto"/>
          <w:highlight w:val="none"/>
        </w:rPr>
        <w:t>科学小推车项目方案的基础上，提升项目内容，根据三个主题完成三辆车体设计与制作；</w:t>
      </w:r>
    </w:p>
    <w:p>
      <w:pPr>
        <w:ind w:firstLine="480"/>
        <w:rPr>
          <w:color w:val="auto"/>
          <w:highlight w:val="none"/>
        </w:rPr>
      </w:pPr>
      <w:r>
        <w:rPr>
          <w:rFonts w:hint="eastAsia"/>
          <w:color w:val="auto"/>
          <w:highlight w:val="none"/>
        </w:rPr>
        <w:t>2.结合课程完成所有互动教具的形式设计、结构设计、电气设计；</w:t>
      </w:r>
    </w:p>
    <w:p>
      <w:pPr>
        <w:ind w:firstLine="480"/>
        <w:rPr>
          <w:color w:val="auto"/>
          <w:highlight w:val="none"/>
        </w:rPr>
      </w:pPr>
      <w:r>
        <w:rPr>
          <w:rFonts w:hint="eastAsia"/>
          <w:color w:val="auto"/>
          <w:highlight w:val="none"/>
        </w:rPr>
        <w:t>3.根据课程需要完成套材包及指导手册制作；</w:t>
      </w:r>
    </w:p>
    <w:p>
      <w:pPr>
        <w:ind w:firstLine="480"/>
        <w:rPr>
          <w:color w:val="auto"/>
          <w:highlight w:val="none"/>
        </w:rPr>
      </w:pPr>
      <w:r>
        <w:rPr>
          <w:rFonts w:hint="eastAsia"/>
          <w:color w:val="auto"/>
          <w:highlight w:val="none"/>
        </w:rPr>
        <w:t>4.项目预实施期间技术保障服务。</w:t>
      </w:r>
    </w:p>
    <w:p>
      <w:pPr>
        <w:ind w:firstLine="482"/>
        <w:rPr>
          <w:b/>
          <w:bCs/>
          <w:color w:val="auto"/>
          <w:highlight w:val="none"/>
        </w:rPr>
      </w:pPr>
      <w:r>
        <w:rPr>
          <w:rFonts w:hint="eastAsia"/>
          <w:b/>
          <w:bCs/>
          <w:color w:val="auto"/>
          <w:highlight w:val="none"/>
        </w:rPr>
        <w:t>三、项目实施技术或服务要求</w:t>
      </w:r>
    </w:p>
    <w:p>
      <w:pPr>
        <w:ind w:firstLine="480"/>
        <w:rPr>
          <w:color w:val="auto"/>
          <w:highlight w:val="none"/>
        </w:rPr>
      </w:pPr>
      <w:r>
        <w:rPr>
          <w:rFonts w:hint="eastAsia"/>
          <w:color w:val="auto"/>
          <w:highlight w:val="none"/>
        </w:rPr>
        <w:t>1.小推车设计美观大方，车体内为互动教具展示区域空间预留合理；空间布局合理、协调，可根据空间灵活调整。</w:t>
      </w:r>
      <w:r>
        <w:rPr>
          <w:color w:val="auto"/>
          <w:highlight w:val="none"/>
        </w:rPr>
        <w:t xml:space="preserve"> </w:t>
      </w:r>
    </w:p>
    <w:p>
      <w:pPr>
        <w:ind w:firstLine="480"/>
        <w:rPr>
          <w:color w:val="auto"/>
          <w:highlight w:val="none"/>
        </w:rPr>
      </w:pPr>
      <w:r>
        <w:rPr>
          <w:rFonts w:hint="eastAsia"/>
          <w:color w:val="auto"/>
          <w:highlight w:val="none"/>
        </w:rPr>
        <w:t>2. 车体易于移动和展开，造型紧密契合主题。</w:t>
      </w:r>
    </w:p>
    <w:p>
      <w:pPr>
        <w:ind w:firstLine="480"/>
        <w:rPr>
          <w:color w:val="auto"/>
          <w:highlight w:val="none"/>
        </w:rPr>
      </w:pPr>
      <w:r>
        <w:rPr>
          <w:rFonts w:hint="eastAsia"/>
          <w:color w:val="auto"/>
          <w:highlight w:val="none"/>
        </w:rPr>
        <w:t>3. 教具设计造型美观、科学原理准确、运行稳定、现象明显、操作方便、易于拆装。</w:t>
      </w:r>
    </w:p>
    <w:p>
      <w:pPr>
        <w:ind w:firstLine="480"/>
        <w:rPr>
          <w:color w:val="auto"/>
          <w:highlight w:val="none"/>
        </w:rPr>
      </w:pPr>
      <w:r>
        <w:rPr>
          <w:rFonts w:hint="eastAsia"/>
          <w:color w:val="auto"/>
          <w:highlight w:val="none"/>
        </w:rPr>
        <w:t>4.选用材料坚固耐用，符合消防、环保要求,使用的材料环保等级应达到E1级或以上，木材、织布、橡胶、装饰等制作材料防火等级应达到B1级，提供相关认证证明。</w:t>
      </w:r>
    </w:p>
    <w:p>
      <w:pPr>
        <w:ind w:firstLine="480"/>
        <w:rPr>
          <w:color w:val="auto"/>
          <w:highlight w:val="none"/>
        </w:rPr>
      </w:pPr>
      <w:r>
        <w:rPr>
          <w:rFonts w:hint="eastAsia"/>
          <w:color w:val="auto"/>
          <w:highlight w:val="none"/>
        </w:rPr>
        <w:t>5.所有项目设施表面平整光滑，无尖锐棱角。无安全隐患。</w:t>
      </w:r>
    </w:p>
    <w:p>
      <w:pPr>
        <w:ind w:firstLine="480"/>
        <w:rPr>
          <w:i/>
          <w:iCs/>
          <w:color w:val="auto"/>
          <w:highlight w:val="none"/>
        </w:rPr>
      </w:pPr>
      <w:r>
        <w:rPr>
          <w:rFonts w:hint="eastAsia"/>
          <w:color w:val="auto"/>
          <w:highlight w:val="none"/>
        </w:rPr>
        <w:t>6.应保证项目实施期间所有项目设施结构稳固、安全、正常运行，质保期应达到12个月以上（自验收通过日起），质保期间供应商应提供及时有效的质保服务。</w:t>
      </w:r>
    </w:p>
    <w:p>
      <w:pPr>
        <w:ind w:firstLine="482"/>
        <w:rPr>
          <w:b/>
          <w:bCs/>
          <w:color w:val="auto"/>
          <w:highlight w:val="none"/>
        </w:rPr>
      </w:pPr>
      <w:r>
        <w:rPr>
          <w:rFonts w:hint="eastAsia"/>
          <w:b/>
          <w:bCs/>
          <w:color w:val="auto"/>
          <w:highlight w:val="none"/>
        </w:rPr>
        <w:t>四、项目团队要求</w:t>
      </w:r>
    </w:p>
    <w:p>
      <w:pPr>
        <w:ind w:firstLine="480"/>
        <w:rPr>
          <w:color w:val="auto"/>
          <w:highlight w:val="none"/>
        </w:rPr>
      </w:pPr>
      <w:r>
        <w:rPr>
          <w:rFonts w:hint="eastAsia"/>
          <w:color w:val="auto"/>
          <w:highlight w:val="none"/>
        </w:rPr>
        <w:t>申报单位须完成以下相关工作，以考察申报单位的展览设计能力及服务能力：</w:t>
      </w:r>
    </w:p>
    <w:p>
      <w:pPr>
        <w:ind w:firstLine="480"/>
        <w:rPr>
          <w:color w:val="auto"/>
          <w:highlight w:val="none"/>
        </w:rPr>
      </w:pPr>
      <w:r>
        <w:rPr>
          <w:rFonts w:hint="eastAsia"/>
          <w:color w:val="auto"/>
          <w:highlight w:val="none"/>
        </w:rPr>
        <w:t>1.制定本采购项目的总体进度计划和服务方案；</w:t>
      </w:r>
    </w:p>
    <w:p>
      <w:pPr>
        <w:ind w:firstLine="480"/>
        <w:rPr>
          <w:color w:val="auto"/>
          <w:highlight w:val="none"/>
        </w:rPr>
      </w:pPr>
      <w:r>
        <w:rPr>
          <w:rFonts w:hint="eastAsia"/>
          <w:color w:val="auto"/>
          <w:highlight w:val="none"/>
        </w:rPr>
        <w:t>2.提供本采购项目中车体初步设计方案、教具设计方案以及套材包及指导手册设计开发大纲。</w:t>
      </w:r>
    </w:p>
    <w:p>
      <w:pPr>
        <w:ind w:firstLine="480"/>
        <w:rPr>
          <w:color w:val="auto"/>
          <w:highlight w:val="none"/>
        </w:rPr>
      </w:pPr>
      <w:r>
        <w:rPr>
          <w:rFonts w:hint="eastAsia"/>
          <w:color w:val="auto"/>
          <w:highlight w:val="none"/>
        </w:rPr>
        <w:t>3.提供本采购项目制作团队组织架构，包含团队的成员介绍；</w:t>
      </w:r>
    </w:p>
    <w:p>
      <w:pPr>
        <w:ind w:firstLine="480"/>
        <w:rPr>
          <w:color w:val="auto"/>
          <w:highlight w:val="none"/>
        </w:rPr>
      </w:pPr>
      <w:r>
        <w:rPr>
          <w:rFonts w:hint="eastAsia"/>
          <w:color w:val="auto"/>
          <w:highlight w:val="none"/>
        </w:rPr>
        <w:t>4.申报单位认为需要说明的其它文件。</w:t>
      </w:r>
    </w:p>
    <w:p>
      <w:pPr>
        <w:ind w:firstLine="480"/>
        <w:rPr>
          <w:i/>
          <w:iCs/>
          <w:color w:val="auto"/>
          <w:highlight w:val="none"/>
        </w:rPr>
      </w:pPr>
    </w:p>
    <w:p>
      <w:pPr>
        <w:ind w:firstLine="482"/>
        <w:rPr>
          <w:b/>
          <w:bCs/>
          <w:color w:val="auto"/>
          <w:highlight w:val="none"/>
        </w:rPr>
      </w:pPr>
      <w:r>
        <w:rPr>
          <w:rFonts w:hint="eastAsia"/>
          <w:b/>
          <w:bCs/>
          <w:color w:val="auto"/>
          <w:highlight w:val="none"/>
        </w:rPr>
        <w:t>五、项目进度计划</w:t>
      </w:r>
    </w:p>
    <w:p>
      <w:pPr>
        <w:ind w:firstLine="480"/>
        <w:rPr>
          <w:color w:val="auto"/>
          <w:highlight w:val="none"/>
        </w:rPr>
      </w:pPr>
      <w:r>
        <w:rPr>
          <w:rFonts w:hint="eastAsia"/>
          <w:color w:val="auto"/>
          <w:highlight w:val="none"/>
        </w:rPr>
        <w:t>自合同签订后，各时间节点如下：</w:t>
      </w:r>
    </w:p>
    <w:p>
      <w:pPr>
        <w:ind w:firstLine="560"/>
        <w:jc w:val="center"/>
        <w:rPr>
          <w:color w:val="auto"/>
          <w:highlight w:val="none"/>
        </w:rPr>
      </w:pPr>
      <w:r>
        <w:rPr>
          <w:rFonts w:hint="eastAsia"/>
          <w:color w:val="auto"/>
          <w:sz w:val="28"/>
          <w:highlight w:val="none"/>
        </w:rPr>
        <w:t>项目进度安排</w:t>
      </w:r>
    </w:p>
    <w:tbl>
      <w:tblPr>
        <w:tblStyle w:val="32"/>
        <w:tblW w:w="87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6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3" w:type="dxa"/>
          </w:tcPr>
          <w:p>
            <w:pPr>
              <w:spacing w:line="240" w:lineRule="auto"/>
              <w:ind w:firstLine="0" w:firstLineChars="0"/>
              <w:jc w:val="center"/>
              <w:rPr>
                <w:b/>
                <w:color w:val="auto"/>
                <w:kern w:val="0"/>
                <w:highlight w:val="none"/>
              </w:rPr>
            </w:pPr>
            <w:r>
              <w:rPr>
                <w:rFonts w:hint="eastAsia"/>
                <w:b/>
                <w:color w:val="auto"/>
                <w:kern w:val="0"/>
                <w:highlight w:val="none"/>
              </w:rPr>
              <w:t>时间节点</w:t>
            </w:r>
          </w:p>
        </w:tc>
        <w:tc>
          <w:tcPr>
            <w:tcW w:w="6958" w:type="dxa"/>
          </w:tcPr>
          <w:p>
            <w:pPr>
              <w:spacing w:line="240" w:lineRule="auto"/>
              <w:ind w:firstLine="0" w:firstLineChars="0"/>
              <w:jc w:val="center"/>
              <w:rPr>
                <w:b/>
                <w:color w:val="auto"/>
                <w:kern w:val="0"/>
                <w:highlight w:val="none"/>
              </w:rPr>
            </w:pPr>
            <w:r>
              <w:rPr>
                <w:rFonts w:hint="eastAsia"/>
                <w:b/>
                <w:color w:val="auto"/>
                <w:kern w:val="0"/>
                <w:highlight w:val="none"/>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3" w:type="dxa"/>
          </w:tcPr>
          <w:p>
            <w:pPr>
              <w:spacing w:line="240" w:lineRule="auto"/>
              <w:ind w:firstLine="0" w:firstLineChars="0"/>
              <w:jc w:val="center"/>
              <w:rPr>
                <w:color w:val="auto"/>
                <w:kern w:val="0"/>
                <w:highlight w:val="none"/>
              </w:rPr>
            </w:pPr>
            <w:r>
              <w:rPr>
                <w:rFonts w:hint="eastAsia"/>
                <w:color w:val="auto"/>
                <w:kern w:val="0"/>
                <w:highlight w:val="none"/>
              </w:rPr>
              <w:t>15日内</w:t>
            </w:r>
          </w:p>
        </w:tc>
        <w:tc>
          <w:tcPr>
            <w:tcW w:w="6958" w:type="dxa"/>
          </w:tcPr>
          <w:p>
            <w:pPr>
              <w:spacing w:line="240" w:lineRule="auto"/>
              <w:ind w:firstLine="0" w:firstLineChars="0"/>
              <w:rPr>
                <w:color w:val="auto"/>
                <w:kern w:val="0"/>
                <w:highlight w:val="none"/>
              </w:rPr>
            </w:pPr>
            <w:r>
              <w:rPr>
                <w:rFonts w:hint="eastAsia"/>
                <w:color w:val="auto"/>
                <w:kern w:val="0"/>
                <w:highlight w:val="none"/>
              </w:rPr>
              <w:t>完成方案优化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3" w:type="dxa"/>
          </w:tcPr>
          <w:p>
            <w:pPr>
              <w:spacing w:line="240" w:lineRule="auto"/>
              <w:ind w:firstLine="0" w:firstLineChars="0"/>
              <w:jc w:val="center"/>
              <w:rPr>
                <w:color w:val="auto"/>
                <w:kern w:val="0"/>
                <w:highlight w:val="none"/>
              </w:rPr>
            </w:pPr>
            <w:r>
              <w:rPr>
                <w:rFonts w:hint="eastAsia"/>
                <w:color w:val="auto"/>
                <w:kern w:val="0"/>
                <w:highlight w:val="none"/>
              </w:rPr>
              <w:t>40日内</w:t>
            </w:r>
          </w:p>
        </w:tc>
        <w:tc>
          <w:tcPr>
            <w:tcW w:w="6958" w:type="dxa"/>
          </w:tcPr>
          <w:p>
            <w:pPr>
              <w:spacing w:line="240" w:lineRule="auto"/>
              <w:ind w:firstLine="0" w:firstLineChars="0"/>
              <w:rPr>
                <w:color w:val="auto"/>
                <w:kern w:val="0"/>
                <w:highlight w:val="none"/>
              </w:rPr>
            </w:pPr>
            <w:r>
              <w:rPr>
                <w:rFonts w:hint="eastAsia" w:hAnsi="仿宋_GB2312" w:cs="仿宋_GB2312"/>
                <w:color w:val="auto"/>
                <w:kern w:val="0"/>
                <w:highlight w:val="none"/>
              </w:rPr>
              <w:t>完成</w:t>
            </w:r>
            <w:r>
              <w:rPr>
                <w:rFonts w:hint="eastAsia" w:hAnsi="Calibri" w:cs="Times New Roman"/>
                <w:color w:val="auto"/>
                <w:kern w:val="0"/>
                <w:highlight w:val="none"/>
              </w:rPr>
              <w:t>小推车及教具、套材包方案设计</w:t>
            </w:r>
            <w:r>
              <w:rPr>
                <w:rFonts w:hint="eastAsia" w:hAnsi="仿宋_GB2312" w:cs="仿宋_GB2312"/>
                <w:color w:val="auto"/>
                <w:kern w:val="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3" w:type="dxa"/>
          </w:tcPr>
          <w:p>
            <w:pPr>
              <w:spacing w:line="240" w:lineRule="auto"/>
              <w:ind w:firstLine="0" w:firstLineChars="0"/>
              <w:jc w:val="center"/>
              <w:rPr>
                <w:color w:val="auto"/>
                <w:kern w:val="0"/>
                <w:highlight w:val="none"/>
              </w:rPr>
            </w:pPr>
            <w:r>
              <w:rPr>
                <w:rFonts w:hint="eastAsia"/>
                <w:color w:val="auto"/>
                <w:kern w:val="0"/>
                <w:highlight w:val="none"/>
              </w:rPr>
              <w:t>3个月内</w:t>
            </w:r>
          </w:p>
        </w:tc>
        <w:tc>
          <w:tcPr>
            <w:tcW w:w="6958" w:type="dxa"/>
          </w:tcPr>
          <w:p>
            <w:pPr>
              <w:spacing w:line="240" w:lineRule="auto"/>
              <w:ind w:firstLine="0" w:firstLineChars="0"/>
              <w:rPr>
                <w:color w:val="auto"/>
                <w:kern w:val="0"/>
                <w:highlight w:val="none"/>
              </w:rPr>
            </w:pPr>
            <w:r>
              <w:rPr>
                <w:rFonts w:hint="eastAsia" w:hAnsi="Calibri" w:cs="Times New Roman"/>
                <w:color w:val="auto"/>
                <w:kern w:val="0"/>
                <w:highlight w:val="none"/>
              </w:rPr>
              <w:t>完成小推车及教具、套材包制作。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73" w:type="dxa"/>
          </w:tcPr>
          <w:p>
            <w:pPr>
              <w:spacing w:line="240" w:lineRule="auto"/>
              <w:ind w:firstLine="0" w:firstLineChars="0"/>
              <w:jc w:val="center"/>
              <w:rPr>
                <w:color w:val="auto"/>
                <w:kern w:val="0"/>
                <w:highlight w:val="none"/>
              </w:rPr>
            </w:pPr>
            <w:r>
              <w:rPr>
                <w:rFonts w:hint="eastAsia"/>
                <w:color w:val="auto"/>
                <w:kern w:val="0"/>
                <w:highlight w:val="none"/>
              </w:rPr>
              <w:t>4个月内</w:t>
            </w:r>
          </w:p>
        </w:tc>
        <w:tc>
          <w:tcPr>
            <w:tcW w:w="6958" w:type="dxa"/>
          </w:tcPr>
          <w:p>
            <w:pPr>
              <w:spacing w:line="240" w:lineRule="auto"/>
              <w:ind w:firstLine="0" w:firstLineChars="0"/>
              <w:rPr>
                <w:color w:val="auto"/>
                <w:kern w:val="0"/>
                <w:highlight w:val="none"/>
              </w:rPr>
            </w:pPr>
            <w:r>
              <w:rPr>
                <w:rFonts w:hint="eastAsia" w:hAnsi="Calibri" w:cs="Times New Roman"/>
                <w:color w:val="auto"/>
                <w:kern w:val="0"/>
                <w:highlight w:val="none"/>
              </w:rPr>
              <w:t>完成</w:t>
            </w:r>
            <w:r>
              <w:rPr>
                <w:rFonts w:hint="eastAsia"/>
                <w:color w:val="auto"/>
                <w:kern w:val="0"/>
                <w:highlight w:val="none"/>
              </w:rPr>
              <w:t>项目预实施期间技术保障服务</w:t>
            </w:r>
            <w:r>
              <w:rPr>
                <w:rFonts w:hint="eastAsia" w:hAnsi="仿宋_GB2312" w:cs="仿宋_GB2312"/>
                <w:color w:val="auto"/>
                <w:kern w:val="0"/>
                <w:highlight w:val="none"/>
              </w:rPr>
              <w:t>，并根据效果评估并进行提升改进工作，项目验收完成</w:t>
            </w:r>
          </w:p>
        </w:tc>
      </w:tr>
    </w:tbl>
    <w:p>
      <w:pPr>
        <w:ind w:firstLine="482"/>
        <w:rPr>
          <w:color w:val="auto"/>
          <w:highlight w:val="none"/>
        </w:rPr>
      </w:pPr>
      <w:r>
        <w:rPr>
          <w:rFonts w:hint="eastAsia"/>
          <w:b/>
          <w:bCs/>
          <w:color w:val="auto"/>
          <w:highlight w:val="none"/>
        </w:rPr>
        <w:t>六、支付条件</w:t>
      </w:r>
    </w:p>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w:t>
      </w: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zh-CN"/>
        </w:rPr>
        <w:t>）付款方式详见下表：</w:t>
      </w:r>
    </w:p>
    <w:tbl>
      <w:tblPr>
        <w:tblStyle w:val="31"/>
        <w:tblW w:w="8500" w:type="dxa"/>
        <w:jc w:val="center"/>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2"/>
        <w:gridCol w:w="1185"/>
        <w:gridCol w:w="1877"/>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付批次</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支付比例</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支付金额</w:t>
            </w: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第一批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30%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签订合同后，支付30%合同总款作为启动资金。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第二批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50%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项目集中验收通过，技术设计资料验收通过，完成项目预实施，支付50%合同总款。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232"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第三批</w:t>
            </w:r>
          </w:p>
        </w:tc>
        <w:tc>
          <w:tcPr>
            <w:tcW w:w="1185"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jc w:val="center"/>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20%</w:t>
            </w:r>
          </w:p>
        </w:tc>
        <w:tc>
          <w:tcPr>
            <w:tcW w:w="187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p>
        </w:tc>
        <w:tc>
          <w:tcPr>
            <w:tcW w:w="420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质量保证金，项目预实施完成6个月后，支付20%合同总款。</w:t>
            </w:r>
          </w:p>
        </w:tc>
      </w:tr>
    </w:tbl>
    <w:p>
      <w:pPr>
        <w:numPr>
          <w:ilvl w:val="0"/>
          <w:numId w:val="6"/>
        </w:num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每一笔付款前，乙方应向甲方出具支付申请函及合法、有效、等额的增值税专用发票,甲方审核无误后【</w:t>
      </w: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zh-CN"/>
        </w:rPr>
        <w:t>0】天内向乙方付款。乙方延期提供发票的，甲方有权顺延付款时间，不承担任何违约责任。</w:t>
      </w:r>
    </w:p>
    <w:p>
      <w:pPr>
        <w:ind w:firstLine="482"/>
        <w:rPr>
          <w:b/>
          <w:bCs/>
          <w:color w:val="auto"/>
          <w:highlight w:val="none"/>
          <w:lang w:val="zh-CN"/>
        </w:rPr>
      </w:pPr>
      <w:r>
        <w:rPr>
          <w:rFonts w:hint="eastAsia"/>
          <w:b/>
          <w:bCs/>
          <w:color w:val="auto"/>
          <w:highlight w:val="none"/>
          <w:lang w:val="zh-CN"/>
        </w:rPr>
        <w:t>七、项目交付成果</w:t>
      </w:r>
    </w:p>
    <w:p>
      <w:pPr>
        <w:ind w:firstLine="480"/>
        <w:rPr>
          <w:color w:val="auto"/>
          <w:highlight w:val="none"/>
        </w:rPr>
      </w:pPr>
      <w:r>
        <w:rPr>
          <w:rFonts w:hint="eastAsia"/>
          <w:color w:val="auto"/>
          <w:highlight w:val="none"/>
        </w:rPr>
        <w:t>1.在采购人提供的中国科技馆常设展厅“科学</w:t>
      </w:r>
      <w:r>
        <w:rPr>
          <w:color w:val="auto"/>
          <w:highlight w:val="none"/>
        </w:rPr>
        <w:t>N次方”移动</w:t>
      </w:r>
      <w:r>
        <w:rPr>
          <w:rFonts w:hint="eastAsia"/>
          <w:color w:val="auto"/>
          <w:highlight w:val="none"/>
        </w:rPr>
        <w:t>科学小推车项目方案的基础上，提升项目内容，根据三个主题完成三辆不同样式的车体设计与制作；</w:t>
      </w:r>
    </w:p>
    <w:p>
      <w:pPr>
        <w:ind w:firstLine="480"/>
        <w:rPr>
          <w:color w:val="auto"/>
          <w:highlight w:val="none"/>
        </w:rPr>
      </w:pPr>
      <w:r>
        <w:rPr>
          <w:rFonts w:hint="eastAsia"/>
          <w:color w:val="auto"/>
          <w:highlight w:val="none"/>
        </w:rPr>
        <w:t>2.结合课程完成所有互动教具的形式设计、结构设计、电气设计；</w:t>
      </w:r>
    </w:p>
    <w:p>
      <w:pPr>
        <w:ind w:firstLine="480"/>
        <w:rPr>
          <w:rFonts w:hint="eastAsia"/>
          <w:color w:val="auto"/>
          <w:highlight w:val="none"/>
        </w:rPr>
      </w:pPr>
      <w:r>
        <w:rPr>
          <w:rFonts w:hint="eastAsia"/>
          <w:color w:val="auto"/>
          <w:highlight w:val="none"/>
        </w:rPr>
        <w:t>3.根据课程需要完成套材包及指导手册制作每个课程套裁包机指导手册各200份。</w:t>
      </w:r>
    </w:p>
    <w:p>
      <w:pPr>
        <w:ind w:firstLine="480"/>
        <w:rPr>
          <w:rFonts w:hint="eastAsia" w:eastAsia="宋体"/>
          <w:color w:val="auto"/>
          <w:highlight w:val="none"/>
          <w:lang w:val="en-US" w:eastAsia="zh-CN"/>
        </w:rPr>
      </w:pPr>
      <w:r>
        <w:rPr>
          <w:rFonts w:hint="eastAsia"/>
          <w:color w:val="auto"/>
          <w:highlight w:val="none"/>
          <w:lang w:val="en-US" w:eastAsia="zh-CN"/>
        </w:rPr>
        <w:t>4.</w:t>
      </w:r>
      <w:bookmarkStart w:id="9" w:name="_GoBack"/>
      <w:bookmarkEnd w:id="9"/>
      <w:r>
        <w:rPr>
          <w:rFonts w:hint="eastAsia"/>
          <w:color w:val="auto"/>
          <w:highlight w:val="none"/>
          <w:lang w:val="en-US" w:eastAsia="zh-CN"/>
        </w:rPr>
        <w:t>质保期应达到12个月以上（自验收通过日起），质保期间供应商应提供及时有效的质保服务。</w:t>
      </w:r>
    </w:p>
    <w:p>
      <w:pPr>
        <w:ind w:firstLine="480"/>
        <w:rPr>
          <w:rFonts w:asciiTheme="majorEastAsia" w:hAnsiTheme="majorEastAsia" w:eastAsiaTheme="majorEastAsia"/>
          <w:color w:val="auto"/>
          <w:szCs w:val="24"/>
          <w:highlight w:val="none"/>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4" w:name="_Toc6841"/>
      <w:r>
        <w:rPr>
          <w:rFonts w:hint="eastAsia"/>
          <w:color w:val="auto"/>
          <w:sz w:val="32"/>
          <w:szCs w:val="32"/>
          <w:highlight w:val="none"/>
        </w:rPr>
        <w:t>评审标准</w:t>
      </w:r>
      <w:bookmarkEnd w:id="4"/>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tbl>
      <w:tblPr>
        <w:tblStyle w:val="31"/>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415"/>
        <w:gridCol w:w="294"/>
        <w:gridCol w:w="567"/>
        <w:gridCol w:w="139"/>
        <w:gridCol w:w="6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6" w:hRule="atLeast"/>
        </w:trPr>
        <w:tc>
          <w:tcPr>
            <w:tcW w:w="1549" w:type="dxa"/>
            <w:gridSpan w:val="2"/>
            <w:vAlign w:val="center"/>
          </w:tcPr>
          <w:p>
            <w:pPr>
              <w:ind w:firstLine="0" w:firstLineChars="0"/>
              <w:rPr>
                <w:rFonts w:cs="宋体"/>
                <w:b/>
                <w:color w:val="auto"/>
                <w:szCs w:val="24"/>
                <w:highlight w:val="none"/>
              </w:rPr>
            </w:pPr>
            <w:r>
              <w:rPr>
                <w:rFonts w:hint="eastAsia" w:cs="宋体"/>
                <w:b/>
                <w:color w:val="auto"/>
                <w:szCs w:val="24"/>
                <w:highlight w:val="none"/>
              </w:rPr>
              <w:t>评审项目</w:t>
            </w:r>
          </w:p>
        </w:tc>
        <w:tc>
          <w:tcPr>
            <w:tcW w:w="861" w:type="dxa"/>
            <w:gridSpan w:val="2"/>
            <w:vAlign w:val="center"/>
          </w:tcPr>
          <w:p>
            <w:pPr>
              <w:ind w:firstLine="0" w:firstLineChars="0"/>
              <w:rPr>
                <w:rFonts w:cs="宋体"/>
                <w:b/>
                <w:color w:val="auto"/>
                <w:szCs w:val="24"/>
                <w:highlight w:val="none"/>
              </w:rPr>
            </w:pPr>
            <w:r>
              <w:rPr>
                <w:rFonts w:hint="eastAsia" w:cs="宋体"/>
                <w:b/>
                <w:color w:val="auto"/>
                <w:szCs w:val="24"/>
                <w:highlight w:val="none"/>
              </w:rPr>
              <w:t>分值</w:t>
            </w:r>
          </w:p>
        </w:tc>
        <w:tc>
          <w:tcPr>
            <w:tcW w:w="6379" w:type="dxa"/>
            <w:gridSpan w:val="2"/>
            <w:vAlign w:val="center"/>
          </w:tcPr>
          <w:p>
            <w:pPr>
              <w:ind w:firstLine="482"/>
              <w:jc w:val="center"/>
              <w:rPr>
                <w:rFonts w:cs="宋体"/>
                <w:b/>
                <w:color w:val="auto"/>
                <w:szCs w:val="24"/>
                <w:highlight w:val="none"/>
              </w:rPr>
            </w:pPr>
            <w:r>
              <w:rPr>
                <w:rFonts w:hint="eastAsia" w:cs="宋体"/>
                <w:b/>
                <w:color w:val="auto"/>
                <w:szCs w:val="24"/>
                <w:highlight w:val="none"/>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8" w:hRule="atLeast"/>
        </w:trPr>
        <w:tc>
          <w:tcPr>
            <w:tcW w:w="8789" w:type="dxa"/>
            <w:gridSpan w:val="6"/>
          </w:tcPr>
          <w:p>
            <w:pPr>
              <w:ind w:firstLine="482"/>
              <w:jc w:val="left"/>
              <w:rPr>
                <w:rFonts w:cs="宋体"/>
                <w:b/>
                <w:color w:val="auto"/>
                <w:szCs w:val="24"/>
                <w:highlight w:val="none"/>
              </w:rPr>
            </w:pPr>
            <w:r>
              <w:rPr>
                <w:rFonts w:hint="eastAsia" w:cs="宋体"/>
                <w:b/>
                <w:color w:val="auto"/>
                <w:szCs w:val="24"/>
                <w:highlight w:val="none"/>
              </w:rPr>
              <w:t>一、价格部分 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69" w:hRule="atLeast"/>
        </w:trPr>
        <w:tc>
          <w:tcPr>
            <w:tcW w:w="1549" w:type="dxa"/>
            <w:gridSpan w:val="2"/>
            <w:vAlign w:val="center"/>
          </w:tcPr>
          <w:p>
            <w:pPr>
              <w:ind w:firstLine="0" w:firstLineChars="0"/>
              <w:rPr>
                <w:rFonts w:cs="宋体"/>
                <w:color w:val="auto"/>
                <w:szCs w:val="24"/>
                <w:highlight w:val="none"/>
              </w:rPr>
            </w:pPr>
            <w:r>
              <w:rPr>
                <w:rFonts w:hint="eastAsia" w:cs="宋体"/>
                <w:color w:val="auto"/>
                <w:szCs w:val="24"/>
                <w:highlight w:val="none"/>
              </w:rPr>
              <w:t>总报价</w:t>
            </w:r>
          </w:p>
        </w:tc>
        <w:tc>
          <w:tcPr>
            <w:tcW w:w="861" w:type="dxa"/>
            <w:gridSpan w:val="2"/>
            <w:vAlign w:val="center"/>
          </w:tcPr>
          <w:p>
            <w:pPr>
              <w:tabs>
                <w:tab w:val="center" w:pos="540"/>
                <w:tab w:val="center" w:pos="1080"/>
              </w:tabs>
              <w:ind w:firstLine="0" w:firstLineChars="0"/>
              <w:jc w:val="center"/>
              <w:rPr>
                <w:rFonts w:cs="宋体"/>
                <w:color w:val="auto"/>
                <w:szCs w:val="24"/>
                <w:highlight w:val="none"/>
              </w:rPr>
            </w:pPr>
            <w:r>
              <w:rPr>
                <w:rFonts w:hint="eastAsia" w:cs="宋体"/>
                <w:color w:val="auto"/>
                <w:szCs w:val="24"/>
                <w:highlight w:val="none"/>
              </w:rPr>
              <w:t>25分</w:t>
            </w:r>
          </w:p>
        </w:tc>
        <w:tc>
          <w:tcPr>
            <w:tcW w:w="6379"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按申报指南要求对项目进行报价，申报单位的报价采用低价优先法计算，满足申报指南要求且价格最低的报价为基准价，其价格分为满分。其它申报的价格分按下列公式计算：投标报价分＝（基准价/申报报价）×2</w:t>
            </w:r>
            <w:r>
              <w:rPr>
                <w:rFonts w:hint="eastAsia" w:cs="宋体"/>
                <w:color w:val="auto"/>
                <w:szCs w:val="24"/>
                <w:highlight w:val="none"/>
                <w:lang w:val="en-US" w:eastAsia="zh-CN"/>
              </w:rPr>
              <w:t>5</w:t>
            </w:r>
            <w:r>
              <w:rPr>
                <w:rFonts w:hint="eastAsia" w:cs="宋体"/>
                <w:color w:val="auto"/>
                <w:szCs w:val="24"/>
                <w:highlight w:val="none"/>
              </w:rPr>
              <w:t>%×100（计算至小数点后两位，下同）。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8789" w:type="dxa"/>
            <w:gridSpan w:val="6"/>
          </w:tcPr>
          <w:p>
            <w:pPr>
              <w:ind w:firstLine="482"/>
              <w:jc w:val="left"/>
              <w:rPr>
                <w:rFonts w:cs="宋体"/>
                <w:b/>
                <w:color w:val="auto"/>
                <w:szCs w:val="24"/>
                <w:highlight w:val="none"/>
              </w:rPr>
            </w:pPr>
            <w:r>
              <w:rPr>
                <w:rFonts w:hint="eastAsia" w:cs="宋体"/>
                <w:b/>
                <w:color w:val="auto"/>
                <w:szCs w:val="24"/>
                <w:highlight w:val="none"/>
              </w:rPr>
              <w:t>二、商务部分 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trPr>
        <w:tc>
          <w:tcPr>
            <w:tcW w:w="1549"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类似项目业绩</w:t>
            </w:r>
          </w:p>
        </w:tc>
        <w:tc>
          <w:tcPr>
            <w:tcW w:w="861"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379" w:type="dxa"/>
            <w:gridSpan w:val="2"/>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供应商自2017年1月1日至申报截止时间，具有独立完成的与本项目类似的展览展品设计项目、教育活动开发项目业绩，每提供一项得1分，最多得5分。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注：业绩证明文件需包括：与用户签订的合同首页、合同服务内容所在页、盖章页等有效证明材料复印件并加盖供应商公章，缺少验收合格证明材料视为无效，本项不得分。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7" w:hRule="atLeast"/>
        </w:trPr>
        <w:tc>
          <w:tcPr>
            <w:tcW w:w="8789" w:type="dxa"/>
            <w:gridSpan w:val="6"/>
          </w:tcPr>
          <w:p>
            <w:pPr>
              <w:ind w:firstLine="482"/>
              <w:jc w:val="left"/>
              <w:rPr>
                <w:rFonts w:cs="宋体"/>
                <w:b/>
                <w:color w:val="auto"/>
                <w:szCs w:val="24"/>
                <w:highlight w:val="none"/>
              </w:rPr>
            </w:pPr>
            <w:r>
              <w:rPr>
                <w:rFonts w:hint="eastAsia" w:cs="宋体"/>
                <w:b/>
                <w:color w:val="auto"/>
                <w:szCs w:val="24"/>
                <w:highlight w:val="none"/>
              </w:rPr>
              <w:t>三、技术部分7</w:t>
            </w:r>
            <w:r>
              <w:rPr>
                <w:rFonts w:hint="eastAsia" w:cs="宋体"/>
                <w:b/>
                <w:color w:val="auto"/>
                <w:szCs w:val="24"/>
                <w:highlight w:val="none"/>
                <w:lang w:val="en-US" w:eastAsia="zh-CN"/>
              </w:rPr>
              <w:t>0</w:t>
            </w:r>
            <w:r>
              <w:rPr>
                <w:rFonts w:hint="eastAsia" w:cs="宋体"/>
                <w:b/>
                <w:color w:val="auto"/>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134" w:type="dxa"/>
            <w:vMerge w:val="restart"/>
            <w:vAlign w:val="center"/>
          </w:tcPr>
          <w:p>
            <w:pPr>
              <w:widowControl/>
              <w:snapToGrid w:val="0"/>
              <w:spacing w:line="360" w:lineRule="exact"/>
              <w:ind w:firstLine="0" w:firstLineChars="0"/>
              <w:rPr>
                <w:rFonts w:cs="宋体"/>
                <w:color w:val="auto"/>
                <w:szCs w:val="24"/>
                <w:highlight w:val="none"/>
              </w:rPr>
            </w:pPr>
            <w:r>
              <w:rPr>
                <w:rFonts w:hint="eastAsia" w:cs="宋体"/>
                <w:color w:val="auto"/>
                <w:szCs w:val="24"/>
                <w:highlight w:val="none"/>
              </w:rPr>
              <w:t>项目总体方案（10分）</w:t>
            </w: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响应方案</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服务方案响应文件中，对项目概况、需求和目的理解准确、完整、深刻，车体及课程设计和相关服务要求、服务响应时间，各项措施全面细致、科学合理，便于执行。</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完全满足得,5分；基本满足得3分；不满足得0分。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134" w:type="dxa"/>
            <w:vMerge w:val="continue"/>
            <w:vAlign w:val="center"/>
          </w:tcPr>
          <w:p>
            <w:pPr>
              <w:widowControl/>
              <w:snapToGrid w:val="0"/>
              <w:spacing w:line="360" w:lineRule="exact"/>
              <w:ind w:firstLine="480"/>
              <w:jc w:val="center"/>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进度安排</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根据申报文件进度计划时间安排和工作目标，提供具体详实的进度计划实施方案，计划安排合理，阶段性目标明确，能确保按申报文件质量要求如期完工。</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（1）</w:t>
            </w:r>
            <w:r>
              <w:rPr>
                <w:rFonts w:hint="eastAsia" w:cs="宋体"/>
                <w:color w:val="auto"/>
                <w:szCs w:val="24"/>
                <w:highlight w:val="none"/>
              </w:rPr>
              <w:tab/>
            </w:r>
            <w:r>
              <w:rPr>
                <w:rFonts w:hint="eastAsia" w:cs="宋体"/>
                <w:color w:val="auto"/>
                <w:szCs w:val="24"/>
                <w:highlight w:val="none"/>
              </w:rPr>
              <w:t>总体计划安排合理得1分，否则得0分；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（2）</w:t>
            </w:r>
            <w:r>
              <w:rPr>
                <w:rFonts w:hint="eastAsia" w:cs="宋体"/>
                <w:color w:val="auto"/>
                <w:szCs w:val="24"/>
                <w:highlight w:val="none"/>
              </w:rPr>
              <w:tab/>
            </w:r>
            <w:r>
              <w:rPr>
                <w:rFonts w:hint="eastAsia" w:cs="宋体"/>
                <w:color w:val="auto"/>
                <w:szCs w:val="24"/>
                <w:highlight w:val="none"/>
              </w:rPr>
              <w:t>进度控制点设置合理得2分，否则得0分；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（3）</w:t>
            </w:r>
            <w:r>
              <w:rPr>
                <w:rFonts w:hint="eastAsia" w:cs="宋体"/>
                <w:color w:val="auto"/>
                <w:szCs w:val="24"/>
                <w:highlight w:val="none"/>
              </w:rPr>
              <w:tab/>
            </w:r>
            <w:r>
              <w:rPr>
                <w:rFonts w:hint="eastAsia" w:cs="宋体"/>
                <w:color w:val="auto"/>
                <w:szCs w:val="24"/>
                <w:highlight w:val="none"/>
              </w:rPr>
              <w:t>阶段性目标明确得2分，否则得0分。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5" w:hRule="atLeast"/>
        </w:trPr>
        <w:tc>
          <w:tcPr>
            <w:tcW w:w="1843" w:type="dxa"/>
            <w:gridSpan w:val="3"/>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项目团队</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项目设计团队专业配备齐全，需包含三维设计、平面设计、结构设计、电气设计、课程设计、文案策划。</w:t>
            </w:r>
          </w:p>
          <w:p>
            <w:pPr>
              <w:pStyle w:val="63"/>
              <w:widowControl/>
              <w:numPr>
                <w:ilvl w:val="0"/>
                <w:numId w:val="7"/>
              </w:numPr>
              <w:snapToGrid w:val="0"/>
              <w:spacing w:line="360" w:lineRule="exact"/>
              <w:ind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以上所有专业配备齐全，得</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分；</w:t>
            </w:r>
          </w:p>
          <w:p>
            <w:pPr>
              <w:pStyle w:val="63"/>
              <w:widowControl/>
              <w:numPr>
                <w:ilvl w:val="0"/>
                <w:numId w:val="7"/>
              </w:numPr>
              <w:snapToGrid w:val="0"/>
              <w:spacing w:line="360" w:lineRule="exact"/>
              <w:ind w:firstLineChars="0"/>
              <w:jc w:val="left"/>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以上所有专业配备不齐全，缺少1项，扣1分；</w:t>
            </w:r>
          </w:p>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（3）</w:t>
            </w:r>
            <w:r>
              <w:rPr>
                <w:rFonts w:hint="eastAsia" w:cs="宋体"/>
                <w:color w:val="auto"/>
                <w:szCs w:val="24"/>
                <w:highlight w:val="none"/>
              </w:rPr>
              <w:tab/>
            </w:r>
            <w:r>
              <w:rPr>
                <w:rFonts w:hint="eastAsia" w:cs="宋体"/>
                <w:color w:val="auto"/>
                <w:szCs w:val="24"/>
                <w:highlight w:val="none"/>
              </w:rPr>
              <w:t>以上所有专业配备不齐全，缺少3项（包括3项）以上，得0分；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注1：供应商需提供近期为项目团队人员缴纳了社会保险的证明材料（打印在相关社会保险网上服务平台上的查询网页）并加盖单位公章，否则该项整体得0分。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注2：供应商需自行列表（包括姓名、身份证、学历、专业、职称等）并提供相关说明。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restart"/>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车体设计方案（25分）</w:t>
            </w: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光影之炫车体结构设计</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小推车设计美观大方，含有馆标识logo，造型紧密契合主题，根据光学展区展品特点在车体内为互动教具展示区域空间预留合理；空间布局合理。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注：提交的布展设计方案要求图文并茂，搭配必要的示意图以展现设计思路，否则本项不得分。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widowControl/>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数学之美车体结构设计</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小推车设计美观大方，含有馆标识logo，造型紧密契合主题，根据数学展区展品特点在车体内为互动教具展示区域空间预留合理；空间布局合理。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注：提交的布展设计方案要求图文并茂，搭配必要的示意图以展现设计思路，否则本项不得分。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widowControl/>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电磁之妙车体结构设计</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小推车设计美观大方，含有馆标识logo，造型紧密契合主题，根据电磁展区展品特点在车体内为互动教具展示区域空间预留合理；空间布局合理。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注：提交的布展设计方案要求图文并茂，搭配必要的示意图以展现设计思路，否则本项不得分。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车体移动与安全功能</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车体易于移动和展开，安全可靠、坚固耐用，可根据空间灵活调整。</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注：提交的布展环境设计方案，搭配必要效果图以展现设计思路，否则本项不得分。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车体内所使用材质</w:t>
            </w:r>
          </w:p>
        </w:tc>
        <w:tc>
          <w:tcPr>
            <w:tcW w:w="706" w:type="dxa"/>
            <w:gridSpan w:val="2"/>
            <w:vAlign w:val="center"/>
          </w:tcPr>
          <w:p>
            <w:pPr>
              <w:widowControl/>
              <w:snapToGrid w:val="0"/>
              <w:spacing w:line="360" w:lineRule="exact"/>
              <w:ind w:firstLine="0" w:firstLineChars="0"/>
              <w:jc w:val="left"/>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车体中所选用全部材料坚固耐用，符合消防、环保要求,使用的材料环保等级应达到E1级或以上，木材、织布、橡胶、装饰等制作材料防火等级应达到B1级，提供相关认证证明。</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注：提交的布展结构设计方案，搭配必要示意图进行说明，否则本项不得分。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restart"/>
            <w:vAlign w:val="center"/>
          </w:tcPr>
          <w:p>
            <w:pPr>
              <w:snapToGrid w:val="0"/>
              <w:spacing w:line="360" w:lineRule="exact"/>
              <w:ind w:firstLine="0" w:firstLineChars="0"/>
              <w:rPr>
                <w:rFonts w:cs="宋体"/>
                <w:color w:val="auto"/>
                <w:szCs w:val="24"/>
                <w:highlight w:val="none"/>
              </w:rPr>
            </w:pPr>
            <w:r>
              <w:rPr>
                <w:rFonts w:hint="eastAsia" w:cs="宋体"/>
                <w:color w:val="auto"/>
                <w:szCs w:val="24"/>
                <w:highlight w:val="none"/>
              </w:rPr>
              <w:t>课程内容设计（30）</w:t>
            </w: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光影之炫方案设计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对我们提供的课程设计方案，进行优化，提供“光影之炫”教育资源包开发大纲，课程内容目标明确、主题突出具有较好的的教育性、科学性、趣味性。</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center"/>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数学之美方案设计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对我们提供的课程设计方案，进行优化，提供“数学之美”教育资源包开发大纲，课程内容目标明确、主题突出具有较好的的教育性、科学性、趣味性。</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center"/>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电磁之妙方案设计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对我们提供的课程设计方案，进行优化，提供“电磁之妙”教育资源包开发大纲，课程内容目标明确、主题突出具有较好的的教育性、科学性、趣味性。</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教具设计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教具设计要易于主题课程开展，造型美观（能够与车体造型相适应）、科学原理准确、现象明显、操作方便，耐用性强，安全性好。</w:t>
            </w: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p>
            <w:pPr>
              <w:widowControl/>
              <w:snapToGrid w:val="0"/>
              <w:spacing w:line="360" w:lineRule="exact"/>
              <w:ind w:firstLine="480"/>
              <w:jc w:val="left"/>
              <w:rPr>
                <w:rFonts w:cs="宋体"/>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b w:val="0"/>
                <w:bCs/>
                <w:color w:val="auto"/>
                <w:szCs w:val="24"/>
                <w:highlight w:val="none"/>
              </w:rPr>
            </w:pPr>
            <w:r>
              <w:rPr>
                <w:rFonts w:hint="eastAsia" w:cs="宋体"/>
                <w:b w:val="0"/>
                <w:bCs/>
                <w:color w:val="auto"/>
                <w:szCs w:val="24"/>
                <w:highlight w:val="none"/>
              </w:rPr>
              <w:t>套材包设计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套材包设计：紧密结合课程设计，简单易操作，能够多次使用，重复利用，含有馆标识logo。</w:t>
            </w:r>
          </w:p>
          <w:p>
            <w:pPr>
              <w:widowControl/>
              <w:snapToGrid w:val="0"/>
              <w:spacing w:line="360" w:lineRule="exact"/>
              <w:ind w:firstLine="480"/>
              <w:jc w:val="left"/>
              <w:rPr>
                <w:rFonts w:cs="宋体"/>
                <w:color w:val="auto"/>
                <w:szCs w:val="24"/>
                <w:highlight w:val="none"/>
              </w:rPr>
            </w:pP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trPr>
        <w:tc>
          <w:tcPr>
            <w:tcW w:w="1134" w:type="dxa"/>
            <w:vMerge w:val="continue"/>
            <w:vAlign w:val="center"/>
          </w:tcPr>
          <w:p>
            <w:pPr>
              <w:snapToGrid w:val="0"/>
              <w:spacing w:line="360" w:lineRule="exact"/>
              <w:ind w:firstLine="480"/>
              <w:jc w:val="left"/>
              <w:rPr>
                <w:rFonts w:cs="宋体"/>
                <w:color w:val="auto"/>
                <w:szCs w:val="24"/>
                <w:highlight w:val="none"/>
              </w:rPr>
            </w:pPr>
          </w:p>
        </w:tc>
        <w:tc>
          <w:tcPr>
            <w:tcW w:w="709" w:type="dxa"/>
            <w:gridSpan w:val="2"/>
            <w:vAlign w:val="center"/>
          </w:tcPr>
          <w:p>
            <w:pPr>
              <w:widowControl/>
              <w:snapToGrid w:val="0"/>
              <w:spacing w:line="360" w:lineRule="exact"/>
              <w:ind w:firstLine="0" w:firstLineChars="0"/>
              <w:jc w:val="center"/>
              <w:rPr>
                <w:rFonts w:cs="宋体"/>
                <w:b w:val="0"/>
                <w:bCs/>
                <w:color w:val="auto"/>
                <w:szCs w:val="24"/>
                <w:highlight w:val="none"/>
              </w:rPr>
            </w:pPr>
            <w:r>
              <w:rPr>
                <w:rFonts w:hint="eastAsia" w:cs="宋体"/>
                <w:b w:val="0"/>
                <w:bCs/>
                <w:color w:val="auto"/>
                <w:szCs w:val="24"/>
                <w:highlight w:val="none"/>
              </w:rPr>
              <w:t>指导手册设计</w:t>
            </w:r>
          </w:p>
        </w:tc>
        <w:tc>
          <w:tcPr>
            <w:tcW w:w="706" w:type="dxa"/>
            <w:gridSpan w:val="2"/>
            <w:vAlign w:val="center"/>
          </w:tcPr>
          <w:p>
            <w:pPr>
              <w:widowControl/>
              <w:snapToGrid w:val="0"/>
              <w:spacing w:line="360" w:lineRule="exact"/>
              <w:ind w:firstLine="0" w:firstLineChars="0"/>
              <w:jc w:val="center"/>
              <w:rPr>
                <w:rFonts w:cs="宋体"/>
                <w:color w:val="auto"/>
                <w:szCs w:val="24"/>
                <w:highlight w:val="none"/>
              </w:rPr>
            </w:pPr>
            <w:r>
              <w:rPr>
                <w:rFonts w:hint="eastAsia" w:cs="宋体"/>
                <w:color w:val="auto"/>
                <w:szCs w:val="24"/>
                <w:highlight w:val="none"/>
              </w:rPr>
              <w:t>5分</w:t>
            </w:r>
          </w:p>
        </w:tc>
        <w:tc>
          <w:tcPr>
            <w:tcW w:w="6240" w:type="dxa"/>
            <w:vAlign w:val="center"/>
          </w:tcPr>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指导手册设计方案：含有馆标识，内容充实，设计美观，能帮助学生开展课程学习。学习单版式设计合理，留有足够的学生书写区，版面美观大方。</w:t>
            </w:r>
          </w:p>
          <w:p>
            <w:pPr>
              <w:widowControl/>
              <w:snapToGrid w:val="0"/>
              <w:spacing w:line="360" w:lineRule="exact"/>
              <w:ind w:firstLine="480"/>
              <w:jc w:val="left"/>
              <w:rPr>
                <w:rFonts w:cs="宋体"/>
                <w:color w:val="auto"/>
                <w:szCs w:val="24"/>
                <w:highlight w:val="none"/>
              </w:rPr>
            </w:pPr>
          </w:p>
          <w:p>
            <w:pPr>
              <w:widowControl/>
              <w:snapToGrid w:val="0"/>
              <w:spacing w:line="360" w:lineRule="exact"/>
              <w:ind w:firstLine="480"/>
              <w:jc w:val="left"/>
              <w:rPr>
                <w:rFonts w:cs="宋体"/>
                <w:color w:val="auto"/>
                <w:szCs w:val="24"/>
                <w:highlight w:val="none"/>
              </w:rPr>
            </w:pPr>
            <w:r>
              <w:rPr>
                <w:rFonts w:hint="eastAsia" w:cs="宋体"/>
                <w:color w:val="auto"/>
                <w:szCs w:val="24"/>
                <w:highlight w:val="none"/>
              </w:rPr>
              <w:t>完全满足项目履约要求得5分；基本满足项目履约要求得3分；不满足项目履约要求得0分。</w:t>
            </w:r>
          </w:p>
        </w:tc>
      </w:tr>
    </w:tbl>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textWrapping" w:clear="all"/>
      </w:r>
    </w:p>
    <w:p>
      <w:pPr>
        <w:widowControl/>
        <w:ind w:firstLine="480"/>
        <w:jc w:val="left"/>
        <w:rPr>
          <w:color w:val="auto"/>
          <w:sz w:val="32"/>
          <w:szCs w:val="32"/>
          <w:highlight w:val="none"/>
        </w:rPr>
        <w:sectPr>
          <w:footerReference r:id="rId9"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5" w:name="_Toc25910"/>
      <w:r>
        <w:rPr>
          <w:rFonts w:hint="eastAsia"/>
          <w:color w:val="auto"/>
          <w:sz w:val="32"/>
          <w:szCs w:val="32"/>
          <w:highlight w:val="none"/>
        </w:rPr>
        <w:t>申报文件格式</w:t>
      </w:r>
      <w:bookmarkEnd w:id="5"/>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 xml:space="preserve">         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8"/>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8"/>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8"/>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9"/>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6" w:name="_Toc447805154"/>
      <w:bookmarkStart w:id="7" w:name="_Toc233647592"/>
      <w:r>
        <w:rPr>
          <w:rFonts w:ascii="Times New Roman" w:hAnsi="Times New Roman" w:cs="Times New Roman"/>
          <w:b/>
          <w:color w:val="auto"/>
          <w:highlight w:val="none"/>
        </w:rPr>
        <w:t>法定代表人身份证明书</w:t>
      </w:r>
      <w:bookmarkEnd w:id="6"/>
      <w:bookmarkEnd w:id="7"/>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color w:val="auto"/>
          <w:highlight w:val="none"/>
        </w:rPr>
      </w:pPr>
      <w:bookmarkStart w:id="8" w:name="_Toc496859272"/>
      <w:r>
        <w:rPr>
          <w:rFonts w:ascii="Times New Roman" w:hAnsi="Times New Roman"/>
          <w:color w:val="auto"/>
          <w:highlight w:val="none"/>
        </w:rPr>
        <w:t>法人或者其他组织的营业执照等证明文件</w:t>
      </w:r>
      <w:bookmarkEnd w:id="8"/>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9"/>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中国科学技术馆</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10"/>
        </w:numPr>
        <w:ind w:left="12" w:hanging="12" w:hangingChars="5"/>
        <w:rPr>
          <w:color w:val="auto"/>
          <w:highlight w:val="none"/>
        </w:rPr>
      </w:pPr>
      <w:r>
        <w:rPr>
          <w:color w:val="auto"/>
          <w:highlight w:val="none"/>
        </w:rPr>
        <w:t>具有良好的商业信誉和健全的财务会计制度；</w:t>
      </w:r>
    </w:p>
    <w:p>
      <w:pPr>
        <w:numPr>
          <w:ilvl w:val="0"/>
          <w:numId w:val="10"/>
        </w:numPr>
        <w:ind w:left="653" w:hanging="653" w:hangingChars="272"/>
        <w:rPr>
          <w:color w:val="auto"/>
          <w:highlight w:val="none"/>
        </w:rPr>
      </w:pPr>
      <w:r>
        <w:rPr>
          <w:color w:val="auto"/>
          <w:highlight w:val="none"/>
        </w:rPr>
        <w:t>具有履行合同所必需的设备和专业技术能力；</w:t>
      </w:r>
    </w:p>
    <w:p>
      <w:pPr>
        <w:numPr>
          <w:ilvl w:val="0"/>
          <w:numId w:val="10"/>
        </w:numPr>
        <w:ind w:left="653" w:hanging="653" w:hangingChars="272"/>
        <w:rPr>
          <w:color w:val="auto"/>
          <w:highlight w:val="none"/>
        </w:rPr>
      </w:pPr>
      <w:r>
        <w:rPr>
          <w:color w:val="auto"/>
          <w:highlight w:val="none"/>
        </w:rPr>
        <w:t>有依法缴纳税收和社会保障资金的良好记录；</w:t>
      </w:r>
    </w:p>
    <w:p>
      <w:pPr>
        <w:numPr>
          <w:ilvl w:val="0"/>
          <w:numId w:val="10"/>
        </w:numPr>
        <w:ind w:left="653" w:hanging="653"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0"/>
        </w:numPr>
        <w:ind w:left="653" w:hanging="653"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10"/>
        </w:numPr>
        <w:ind w:left="653" w:hanging="653"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11"/>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2"/>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15</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23</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A66DF"/>
    <w:multiLevelType w:val="multilevel"/>
    <w:tmpl w:val="08CA66DF"/>
    <w:lvl w:ilvl="0" w:tentative="0">
      <w:start w:val="1"/>
      <w:numFmt w:val="decimal"/>
      <w:lvlText w:val="（%1）"/>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7">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8">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9">
    <w:nsid w:val="61EE6462"/>
    <w:multiLevelType w:val="singleLevel"/>
    <w:tmpl w:val="61EE6462"/>
    <w:lvl w:ilvl="0" w:tentative="0">
      <w:start w:val="1"/>
      <w:numFmt w:val="chineseCounting"/>
      <w:suff w:val="nothing"/>
      <w:lvlText w:val="%1、"/>
      <w:lvlJc w:val="left"/>
    </w:lvl>
  </w:abstractNum>
  <w:abstractNum w:abstractNumId="10">
    <w:nsid w:val="61EE66D0"/>
    <w:multiLevelType w:val="singleLevel"/>
    <w:tmpl w:val="61EE66D0"/>
    <w:lvl w:ilvl="0" w:tentative="0">
      <w:start w:val="2"/>
      <w:numFmt w:val="decimal"/>
      <w:suff w:val="nothing"/>
      <w:lvlText w:val="（%1）"/>
      <w:lvlJc w:val="left"/>
    </w:lvl>
  </w:abstractNum>
  <w:abstractNum w:abstractNumId="11">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1"/>
  </w:num>
  <w:num w:numId="2">
    <w:abstractNumId w:val="2"/>
  </w:num>
  <w:num w:numId="3">
    <w:abstractNumId w:val="7"/>
  </w:num>
  <w:num w:numId="4">
    <w:abstractNumId w:val="4"/>
  </w:num>
  <w:num w:numId="5">
    <w:abstractNumId w:val="9"/>
  </w:num>
  <w:num w:numId="6">
    <w:abstractNumId w:val="10"/>
  </w:num>
  <w:num w:numId="7">
    <w:abstractNumId w:val="0"/>
  </w:num>
  <w:num w:numId="8">
    <w:abstractNumId w:val="8"/>
  </w:num>
  <w:num w:numId="9">
    <w:abstractNumId w:val="6"/>
  </w:num>
  <w:num w:numId="10">
    <w:abstractNumId w:val="5"/>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0"/>
  <w:drawingGridVerticalSpacing w:val="164"/>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37685"/>
    <w:rsid w:val="0024228A"/>
    <w:rsid w:val="002456DA"/>
    <w:rsid w:val="00260429"/>
    <w:rsid w:val="002604EA"/>
    <w:rsid w:val="00260932"/>
    <w:rsid w:val="00265F85"/>
    <w:rsid w:val="002704D3"/>
    <w:rsid w:val="00276060"/>
    <w:rsid w:val="00276E2D"/>
    <w:rsid w:val="0028207F"/>
    <w:rsid w:val="00283719"/>
    <w:rsid w:val="0029035E"/>
    <w:rsid w:val="002B3066"/>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3FF1"/>
    <w:rsid w:val="003A5443"/>
    <w:rsid w:val="003D3433"/>
    <w:rsid w:val="003D79F5"/>
    <w:rsid w:val="003E2459"/>
    <w:rsid w:val="003E3B7A"/>
    <w:rsid w:val="003E4660"/>
    <w:rsid w:val="003E4B0F"/>
    <w:rsid w:val="003E4DF5"/>
    <w:rsid w:val="003F163F"/>
    <w:rsid w:val="003F577B"/>
    <w:rsid w:val="0040549B"/>
    <w:rsid w:val="004069DE"/>
    <w:rsid w:val="00407C3D"/>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5241"/>
    <w:rsid w:val="00476BA3"/>
    <w:rsid w:val="00480C3A"/>
    <w:rsid w:val="00482A70"/>
    <w:rsid w:val="00490C1B"/>
    <w:rsid w:val="00491015"/>
    <w:rsid w:val="00494000"/>
    <w:rsid w:val="00497259"/>
    <w:rsid w:val="004B0084"/>
    <w:rsid w:val="004B20F5"/>
    <w:rsid w:val="004B3841"/>
    <w:rsid w:val="004D0DC0"/>
    <w:rsid w:val="004D41F7"/>
    <w:rsid w:val="004D4F1A"/>
    <w:rsid w:val="004D51CB"/>
    <w:rsid w:val="004E5B6D"/>
    <w:rsid w:val="004F443A"/>
    <w:rsid w:val="00500F21"/>
    <w:rsid w:val="00506BE9"/>
    <w:rsid w:val="005117E6"/>
    <w:rsid w:val="00512889"/>
    <w:rsid w:val="00535805"/>
    <w:rsid w:val="00535E89"/>
    <w:rsid w:val="00536243"/>
    <w:rsid w:val="0055314F"/>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13FD"/>
    <w:rsid w:val="005D17F8"/>
    <w:rsid w:val="005D66B5"/>
    <w:rsid w:val="005F0C6D"/>
    <w:rsid w:val="005F4AC6"/>
    <w:rsid w:val="006046B7"/>
    <w:rsid w:val="00604C77"/>
    <w:rsid w:val="0060630E"/>
    <w:rsid w:val="0060638E"/>
    <w:rsid w:val="00612EBF"/>
    <w:rsid w:val="00623FB7"/>
    <w:rsid w:val="00630145"/>
    <w:rsid w:val="00630478"/>
    <w:rsid w:val="0064671D"/>
    <w:rsid w:val="00673CD7"/>
    <w:rsid w:val="00675037"/>
    <w:rsid w:val="006817A3"/>
    <w:rsid w:val="00691CEC"/>
    <w:rsid w:val="00692282"/>
    <w:rsid w:val="006A0845"/>
    <w:rsid w:val="006A7C12"/>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C759D"/>
    <w:rsid w:val="007D01C2"/>
    <w:rsid w:val="007E494C"/>
    <w:rsid w:val="007E50B7"/>
    <w:rsid w:val="007F27F6"/>
    <w:rsid w:val="007F4D23"/>
    <w:rsid w:val="00830D8C"/>
    <w:rsid w:val="008403CA"/>
    <w:rsid w:val="008433D8"/>
    <w:rsid w:val="008504E2"/>
    <w:rsid w:val="008531F6"/>
    <w:rsid w:val="00870DBF"/>
    <w:rsid w:val="00872BF9"/>
    <w:rsid w:val="00873160"/>
    <w:rsid w:val="008746C0"/>
    <w:rsid w:val="0088142D"/>
    <w:rsid w:val="00886593"/>
    <w:rsid w:val="00887014"/>
    <w:rsid w:val="008A22C0"/>
    <w:rsid w:val="008B17C5"/>
    <w:rsid w:val="008B2558"/>
    <w:rsid w:val="008C73C4"/>
    <w:rsid w:val="008D7801"/>
    <w:rsid w:val="008E183A"/>
    <w:rsid w:val="008E77CF"/>
    <w:rsid w:val="008E7ED2"/>
    <w:rsid w:val="008F09EA"/>
    <w:rsid w:val="009025CE"/>
    <w:rsid w:val="00913716"/>
    <w:rsid w:val="00915B7E"/>
    <w:rsid w:val="00922CF9"/>
    <w:rsid w:val="009256BD"/>
    <w:rsid w:val="00935DD5"/>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C666B"/>
    <w:rsid w:val="009D6FEF"/>
    <w:rsid w:val="009E75BC"/>
    <w:rsid w:val="009F4981"/>
    <w:rsid w:val="00A12296"/>
    <w:rsid w:val="00A41926"/>
    <w:rsid w:val="00A4717D"/>
    <w:rsid w:val="00A55636"/>
    <w:rsid w:val="00A610AA"/>
    <w:rsid w:val="00A61E2F"/>
    <w:rsid w:val="00AA1462"/>
    <w:rsid w:val="00AA69A3"/>
    <w:rsid w:val="00AB3371"/>
    <w:rsid w:val="00AC22F3"/>
    <w:rsid w:val="00AC4F18"/>
    <w:rsid w:val="00AC57C5"/>
    <w:rsid w:val="00AD1A33"/>
    <w:rsid w:val="00AE48AD"/>
    <w:rsid w:val="00B0403B"/>
    <w:rsid w:val="00B052E4"/>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B27BF"/>
    <w:rsid w:val="00DB3058"/>
    <w:rsid w:val="00DB520D"/>
    <w:rsid w:val="00DB6404"/>
    <w:rsid w:val="00DB75D8"/>
    <w:rsid w:val="00DC6AAB"/>
    <w:rsid w:val="00DD086C"/>
    <w:rsid w:val="00DD196A"/>
    <w:rsid w:val="00DD22B2"/>
    <w:rsid w:val="00DE04E4"/>
    <w:rsid w:val="00DE4F0E"/>
    <w:rsid w:val="00DE67C8"/>
    <w:rsid w:val="00DE69D2"/>
    <w:rsid w:val="00DF205A"/>
    <w:rsid w:val="00E03A57"/>
    <w:rsid w:val="00E10021"/>
    <w:rsid w:val="00E14B58"/>
    <w:rsid w:val="00E2352E"/>
    <w:rsid w:val="00E30E9D"/>
    <w:rsid w:val="00E3757D"/>
    <w:rsid w:val="00E3795D"/>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87C19"/>
    <w:rsid w:val="00FA0A8E"/>
    <w:rsid w:val="00FB56D8"/>
    <w:rsid w:val="00FD0909"/>
    <w:rsid w:val="00FD476B"/>
    <w:rsid w:val="00FD4F0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537011"/>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226E44"/>
    <w:rsid w:val="2BFF0604"/>
    <w:rsid w:val="2C023932"/>
    <w:rsid w:val="2C486BE7"/>
    <w:rsid w:val="2C7829C8"/>
    <w:rsid w:val="2C871AFC"/>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E0D499D"/>
    <w:rsid w:val="3E5058FC"/>
    <w:rsid w:val="3E76749B"/>
    <w:rsid w:val="3EF802CE"/>
    <w:rsid w:val="3F2A1FD7"/>
    <w:rsid w:val="3F4404F9"/>
    <w:rsid w:val="3FB2212B"/>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4FBC059A"/>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BAD2083"/>
    <w:rsid w:val="5CDF482A"/>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qFormat/>
    <w:uiPriority w:val="1"/>
  </w:style>
  <w:style w:type="table" w:default="1" w:styleId="31">
    <w:name w:val="Normal Table"/>
    <w:unhideWhenUsed/>
    <w:qFormat/>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paragraph" w:customStyle="1" w:styleId="63">
    <w:name w:val="列出段落7"/>
    <w:basedOn w:val="1"/>
    <w:qFormat/>
    <w:uiPriority w:val="34"/>
    <w:pPr>
      <w:spacing w:line="240" w:lineRule="auto"/>
      <w:ind w:firstLine="420"/>
    </w:pPr>
    <w:rPr>
      <w:rFonts w:asciiTheme="minorHAnsi" w:hAnsiTheme="minorHAnsi" w:eastAsiaTheme="minorEastAsia"/>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2F35E-2DB8-44B0-8A2E-4B6B77153CA8}">
  <ds:schemaRefs/>
</ds:datastoreItem>
</file>

<file path=docProps/app.xml><?xml version="1.0" encoding="utf-8"?>
<Properties xmlns="http://schemas.openxmlformats.org/officeDocument/2006/extended-properties" xmlns:vt="http://schemas.openxmlformats.org/officeDocument/2006/docPropsVTypes">
  <Template>Normal</Template>
  <Pages>36</Pages>
  <Words>2297</Words>
  <Characters>13095</Characters>
  <Lines>109</Lines>
  <Paragraphs>30</Paragraphs>
  <ScaleCrop>false</ScaleCrop>
  <LinksUpToDate>false</LinksUpToDate>
  <CharactersWithSpaces>15362</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2022-10-25T04:05:00Z</dcterms:created>
  <dc:creator>潘爽</dc:creator>
  <cp:lastModifiedBy>NTKO</cp:lastModifiedBy>
  <dcterms:modified xsi:type="dcterms:W3CDTF">2022-10-27T02:51:53Z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