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highlight w:val="none"/>
        </w:rPr>
      </w:pPr>
    </w:p>
    <w:p>
      <w:pPr>
        <w:ind w:firstLine="0" w:firstLineChars="0"/>
        <w:jc w:val="center"/>
        <w:rPr>
          <w:rFonts w:asciiTheme="minorEastAsia" w:hAnsiTheme="minorEastAsia" w:eastAsiaTheme="minorEastAsia"/>
          <w:color w:val="auto"/>
          <w:sz w:val="72"/>
          <w:highlight w:val="none"/>
        </w:rPr>
      </w:pPr>
      <w:r>
        <w:rPr>
          <w:rFonts w:hint="eastAsia" w:asciiTheme="minorEastAsia" w:hAnsiTheme="minorEastAsia" w:eastAsiaTheme="minorEastAsia"/>
          <w:color w:val="auto"/>
          <w:sz w:val="72"/>
          <w:highlight w:val="none"/>
        </w:rPr>
        <w:t>中国科学技术馆后勤保障部工程项目监理服务</w:t>
      </w:r>
    </w:p>
    <w:p>
      <w:pPr>
        <w:ind w:firstLine="720"/>
        <w:jc w:val="center"/>
        <w:rPr>
          <w:rFonts w:asciiTheme="minorEastAsia" w:hAnsiTheme="minorEastAsia" w:eastAsiaTheme="minorEastAsia"/>
          <w:color w:val="auto"/>
          <w:sz w:val="36"/>
          <w:szCs w:val="36"/>
          <w:highlight w:val="none"/>
        </w:rPr>
      </w:pPr>
    </w:p>
    <w:p>
      <w:pPr>
        <w:ind w:firstLine="2880"/>
        <w:jc w:val="center"/>
        <w:rPr>
          <w:rFonts w:ascii="隶书" w:eastAsia="隶书" w:hAnsiTheme="minorEastAsia"/>
          <w:color w:val="auto"/>
          <w:sz w:val="144"/>
          <w:highlight w:val="none"/>
        </w:rPr>
      </w:pPr>
    </w:p>
    <w:p>
      <w:pPr>
        <w:ind w:firstLine="0" w:firstLineChars="0"/>
        <w:jc w:val="center"/>
        <w:rPr>
          <w:rFonts w:eastAsia="隶书" w:asciiTheme="minorHAnsi" w:hAnsiTheme="minorEastAsia"/>
          <w:color w:val="auto"/>
          <w:sz w:val="96"/>
          <w:szCs w:val="21"/>
          <w:highlight w:val="none"/>
        </w:rPr>
      </w:pPr>
      <w:r>
        <w:rPr>
          <w:rFonts w:hint="eastAsia" w:eastAsia="隶书" w:asciiTheme="minorHAnsi" w:hAnsiTheme="minorEastAsia"/>
          <w:color w:val="auto"/>
          <w:sz w:val="96"/>
          <w:szCs w:val="21"/>
          <w:highlight w:val="none"/>
        </w:rPr>
        <w:t>申报指南</w:t>
      </w: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p>
    <w:p>
      <w:pPr>
        <w:spacing w:line="240" w:lineRule="atLeast"/>
        <w:ind w:firstLine="800"/>
        <w:jc w:val="center"/>
        <w:rPr>
          <w:rFonts w:asciiTheme="minorEastAsia" w:hAnsiTheme="minorEastAsia" w:eastAsiaTheme="minorEastAsia"/>
          <w:color w:val="auto"/>
          <w:sz w:val="40"/>
          <w:highlight w:val="none"/>
        </w:rPr>
      </w:pPr>
      <w:r>
        <w:rPr>
          <w:rFonts w:hint="eastAsia" w:asciiTheme="minorEastAsia" w:hAnsiTheme="minorEastAsia" w:eastAsiaTheme="minorEastAsia"/>
          <w:color w:val="auto"/>
          <w:sz w:val="40"/>
          <w:highlight w:val="none"/>
        </w:rPr>
        <w:t>中国科学技术馆</w:t>
      </w:r>
    </w:p>
    <w:p>
      <w:pPr>
        <w:spacing w:line="240" w:lineRule="atLeast"/>
        <w:ind w:firstLine="800"/>
        <w:jc w:val="center"/>
        <w:rPr>
          <w:rFonts w:asciiTheme="minorEastAsia" w:hAnsiTheme="minorEastAsia" w:eastAsiaTheme="minorEastAsia"/>
          <w:color w:val="auto"/>
          <w:sz w:val="40"/>
          <w:highlight w:val="none"/>
        </w:rPr>
      </w:pPr>
      <w:r>
        <w:rPr>
          <w:rFonts w:asciiTheme="minorEastAsia" w:hAnsiTheme="minorEastAsia" w:eastAsiaTheme="minorEastAsia"/>
          <w:color w:val="auto"/>
          <w:sz w:val="40"/>
          <w:highlight w:val="none"/>
        </w:rPr>
        <w:t>202</w:t>
      </w:r>
      <w:r>
        <w:rPr>
          <w:rFonts w:hint="eastAsia" w:asciiTheme="minorEastAsia" w:hAnsiTheme="minorEastAsia" w:eastAsiaTheme="minorEastAsia"/>
          <w:color w:val="auto"/>
          <w:sz w:val="40"/>
          <w:highlight w:val="none"/>
        </w:rPr>
        <w:t>2</w:t>
      </w:r>
      <w:r>
        <w:rPr>
          <w:rFonts w:asciiTheme="minorEastAsia" w:hAnsiTheme="minorEastAsia" w:eastAsiaTheme="minorEastAsia"/>
          <w:color w:val="auto"/>
          <w:sz w:val="40"/>
          <w:highlight w:val="none"/>
        </w:rPr>
        <w:t>年</w:t>
      </w:r>
      <w:r>
        <w:rPr>
          <w:rFonts w:hint="eastAsia" w:asciiTheme="minorEastAsia" w:hAnsiTheme="minorEastAsia" w:eastAsiaTheme="minorEastAsia"/>
          <w:color w:val="auto"/>
          <w:sz w:val="40"/>
          <w:highlight w:val="none"/>
        </w:rPr>
        <w:t>9</w:t>
      </w:r>
      <w:r>
        <w:rPr>
          <w:rFonts w:asciiTheme="minorEastAsia" w:hAnsiTheme="minorEastAsia" w:eastAsiaTheme="minorEastAsia"/>
          <w:color w:val="auto"/>
          <w:sz w:val="40"/>
          <w:highlight w:val="none"/>
        </w:rPr>
        <w:t>月</w:t>
      </w:r>
    </w:p>
    <w:p>
      <w:pPr>
        <w:pStyle w:val="14"/>
        <w:rPr>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highlight w:val="none"/>
        </w:rPr>
      </w:pPr>
      <w:r>
        <w:rPr>
          <w:rFonts w:hint="eastAsia"/>
          <w:color w:val="auto"/>
          <w:sz w:val="32"/>
          <w:highlight w:val="none"/>
        </w:rPr>
        <w:t>目录</w:t>
      </w:r>
    </w:p>
    <w:p>
      <w:pPr>
        <w:pStyle w:val="14"/>
        <w:ind w:firstLine="560"/>
        <w:rPr>
          <w:color w:val="auto"/>
          <w:highlight w:val="none"/>
        </w:rPr>
      </w:pP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"_Toc9285"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一章 </w:t>
      </w:r>
      <w:r>
        <w:rPr>
          <w:rFonts w:hint="eastAsia" w:ascii="宋体" w:hAnsi="宋体" w:eastAsia="宋体"/>
          <w:color w:val="auto"/>
          <w:szCs w:val="32"/>
          <w:highlight w:val="none"/>
        </w:rPr>
        <w:t>申报通知</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_Toc9285 </w:instrText>
      </w:r>
      <w:r>
        <w:rPr>
          <w:rFonts w:ascii="宋体" w:hAnsi="宋体" w:eastAsia="宋体"/>
          <w:color w:val="auto"/>
          <w:szCs w:val="22"/>
          <w:highlight w:val="none"/>
        </w:rPr>
        <w:fldChar w:fldCharType="separate"/>
      </w:r>
      <w:r>
        <w:rPr>
          <w:rFonts w:ascii="宋体" w:hAnsi="宋体" w:eastAsia="宋体"/>
          <w:color w:val="auto"/>
          <w:szCs w:val="22"/>
          <w:highlight w:val="none"/>
        </w:rPr>
        <w:t>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二章 </w:t>
      </w:r>
      <w:r>
        <w:rPr>
          <w:rFonts w:hint="eastAsia" w:ascii="宋体" w:hAnsi="宋体" w:eastAsia="宋体"/>
          <w:color w:val="auto"/>
          <w:szCs w:val="32"/>
          <w:highlight w:val="none"/>
        </w:rPr>
        <w:t>采购需求</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_Toc18179 </w:instrText>
      </w:r>
      <w:r>
        <w:rPr>
          <w:rFonts w:ascii="宋体" w:hAnsi="宋体" w:eastAsia="宋体"/>
          <w:color w:val="auto"/>
          <w:szCs w:val="22"/>
          <w:highlight w:val="none"/>
        </w:rPr>
        <w:fldChar w:fldCharType="separate"/>
      </w:r>
      <w:r>
        <w:rPr>
          <w:rFonts w:ascii="宋体" w:hAnsi="宋体" w:eastAsia="宋体"/>
          <w:color w:val="auto"/>
          <w:szCs w:val="22"/>
          <w:highlight w:val="none"/>
        </w:rPr>
        <w:t>5</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三章 </w:t>
      </w:r>
      <w:r>
        <w:rPr>
          <w:rFonts w:hint="eastAsia" w:ascii="宋体" w:hAnsi="宋体" w:eastAsia="宋体"/>
          <w:color w:val="auto"/>
          <w:szCs w:val="32"/>
          <w:highlight w:val="none"/>
        </w:rPr>
        <w:t>评审标准</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_Toc6841 </w:instrText>
      </w:r>
      <w:r>
        <w:rPr>
          <w:rFonts w:ascii="宋体" w:hAnsi="宋体" w:eastAsia="宋体"/>
          <w:color w:val="auto"/>
          <w:szCs w:val="22"/>
          <w:highlight w:val="none"/>
        </w:rPr>
        <w:fldChar w:fldCharType="separate"/>
      </w:r>
      <w:r>
        <w:rPr>
          <w:rFonts w:ascii="宋体" w:hAnsi="宋体" w:eastAsia="宋体"/>
          <w:color w:val="auto"/>
          <w:szCs w:val="22"/>
          <w:highlight w:val="none"/>
        </w:rPr>
        <w:t>9</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"_Toc25910"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四章 </w:t>
      </w:r>
      <w:r>
        <w:rPr>
          <w:rFonts w:hint="eastAsia" w:ascii="宋体" w:hAnsi="宋体" w:eastAsia="宋体"/>
          <w:color w:val="auto"/>
          <w:szCs w:val="32"/>
          <w:highlight w:val="none"/>
        </w:rPr>
        <w:t>申报文件格式</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_Toc25910 </w:instrText>
      </w:r>
      <w:r>
        <w:rPr>
          <w:rFonts w:ascii="宋体" w:hAnsi="宋体" w:eastAsia="宋体"/>
          <w:color w:val="auto"/>
          <w:szCs w:val="22"/>
          <w:highlight w:val="none"/>
        </w:rPr>
        <w:fldChar w:fldCharType="separate"/>
      </w:r>
      <w:r>
        <w:rPr>
          <w:rFonts w:ascii="宋体" w:hAnsi="宋体" w:eastAsia="宋体"/>
          <w:color w:val="auto"/>
          <w:szCs w:val="22"/>
          <w:highlight w:val="none"/>
        </w:rPr>
        <w:t>11</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widowControl/>
        <w:spacing w:line="240" w:lineRule="auto"/>
        <w:ind w:firstLine="0" w:firstLineChars="0"/>
        <w:jc w:val="lef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highlight w:val="none"/>
        </w:rPr>
        <w:br w:type="page"/>
      </w:r>
    </w:p>
    <w:p>
      <w:pPr>
        <w:widowControl/>
        <w:ind w:firstLine="480"/>
        <w:jc w:val="left"/>
        <w:rPr>
          <w:rFonts w:asciiTheme="minorEastAsia" w:hAnsiTheme="minorEastAsia" w:eastAsiaTheme="minorEastAsia"/>
          <w:color w:val="auto"/>
          <w:highlight w:val="none"/>
        </w:rPr>
      </w:pPr>
    </w:p>
    <w:p>
      <w:pPr>
        <w:pStyle w:val="37"/>
        <w:ind w:firstLine="643"/>
        <w:rPr>
          <w:color w:val="auto"/>
          <w:sz w:val="32"/>
          <w:szCs w:val="32"/>
          <w:highlight w:val="none"/>
        </w:rPr>
      </w:pPr>
      <w:bookmarkStart w:id="0" w:name="_Toc9285"/>
      <w:r>
        <w:rPr>
          <w:rFonts w:hint="eastAsia"/>
          <w:color w:val="auto"/>
          <w:sz w:val="32"/>
          <w:szCs w:val="32"/>
          <w:highlight w:val="none"/>
        </w:rPr>
        <w:t>申报通知</w:t>
      </w:r>
      <w:bookmarkEnd w:id="0"/>
    </w:p>
    <w:p>
      <w:pPr>
        <w:pStyle w:val="36"/>
        <w:rPr>
          <w:color w:val="auto"/>
          <w:highlight w:val="none"/>
        </w:rPr>
      </w:pPr>
      <w:r>
        <w:rPr>
          <w:rFonts w:hint="eastAsia"/>
          <w:color w:val="auto"/>
          <w:highlight w:val="none"/>
        </w:rPr>
        <w:t>项目名称</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中国科学技术馆后勤保障部工程项目监理服务</w:t>
      </w:r>
      <w:r>
        <w:rPr>
          <w:rFonts w:hint="eastAsia" w:asciiTheme="minorEastAsia" w:hAnsiTheme="minorEastAsia" w:eastAsiaTheme="minorEastAsia"/>
          <w:color w:val="auto"/>
          <w:szCs w:val="24"/>
          <w:highlight w:val="none"/>
        </w:rPr>
        <w:t>。</w:t>
      </w:r>
    </w:p>
    <w:p>
      <w:pPr>
        <w:pStyle w:val="36"/>
        <w:rPr>
          <w:color w:val="auto"/>
          <w:highlight w:val="none"/>
        </w:rPr>
      </w:pPr>
      <w:r>
        <w:rPr>
          <w:rFonts w:hint="eastAsia"/>
          <w:color w:val="auto"/>
          <w:highlight w:val="none"/>
        </w:rPr>
        <w:t>项目预算金额</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预算金额：人民币</w:t>
      </w:r>
      <w:r>
        <w:rPr>
          <w:rFonts w:hint="eastAsia" w:asciiTheme="minorEastAsia" w:hAnsiTheme="minorEastAsia" w:eastAsiaTheme="minorEastAsia"/>
          <w:color w:val="auto"/>
          <w:szCs w:val="24"/>
          <w:highlight w:val="none"/>
        </w:rPr>
        <w:t>36.2</w:t>
      </w:r>
      <w:r>
        <w:rPr>
          <w:rFonts w:asciiTheme="minorEastAsia" w:hAnsiTheme="minorEastAsia" w:eastAsiaTheme="minorEastAsia"/>
          <w:color w:val="auto"/>
          <w:szCs w:val="24"/>
          <w:highlight w:val="none"/>
        </w:rPr>
        <w:t>万元</w:t>
      </w:r>
      <w:r>
        <w:rPr>
          <w:rFonts w:hint="eastAsia" w:asciiTheme="minorEastAsia" w:hAnsiTheme="minorEastAsia" w:eastAsiaTheme="minorEastAsia"/>
          <w:color w:val="auto"/>
          <w:szCs w:val="24"/>
          <w:highlight w:val="none"/>
        </w:rPr>
        <w:t>。</w:t>
      </w:r>
    </w:p>
    <w:p>
      <w:pPr>
        <w:ind w:firstLine="480"/>
        <w:textAlignment w:val="baseline"/>
        <w:rPr>
          <w:color w:val="auto"/>
          <w:kern w:val="0"/>
          <w:highlight w:val="none"/>
        </w:rPr>
      </w:pPr>
      <w:r>
        <w:rPr>
          <w:rFonts w:hint="eastAsia"/>
          <w:color w:val="auto"/>
          <w:kern w:val="0"/>
          <w:highlight w:val="none"/>
        </w:rPr>
        <w:t>工程项目建安费暂定为1096万元，</w:t>
      </w:r>
      <w:r>
        <w:rPr>
          <w:color w:val="auto"/>
          <w:kern w:val="0"/>
          <w:highlight w:val="none"/>
        </w:rPr>
        <w:t>施工监理</w:t>
      </w:r>
      <w:r>
        <w:rPr>
          <w:rFonts w:hint="eastAsia"/>
          <w:color w:val="auto"/>
          <w:kern w:val="0"/>
          <w:highlight w:val="none"/>
        </w:rPr>
        <w:t>服务</w:t>
      </w:r>
      <w:r>
        <w:rPr>
          <w:color w:val="auto"/>
          <w:kern w:val="0"/>
          <w:highlight w:val="none"/>
        </w:rPr>
        <w:t>费</w:t>
      </w:r>
      <w:r>
        <w:rPr>
          <w:rFonts w:hint="eastAsia"/>
          <w:color w:val="auto"/>
          <w:kern w:val="0"/>
          <w:highlight w:val="none"/>
        </w:rPr>
        <w:t>以建安费为计费额计取，监理服务费计费费率为3.3%。</w:t>
      </w:r>
    </w:p>
    <w:p>
      <w:pPr>
        <w:ind w:firstLine="480"/>
        <w:textAlignment w:val="baseline"/>
        <w:rPr>
          <w:color w:val="auto"/>
          <w:highlight w:val="none"/>
        </w:rPr>
      </w:pPr>
      <w:r>
        <w:rPr>
          <w:rFonts w:hint="eastAsia"/>
          <w:color w:val="auto"/>
          <w:kern w:val="0"/>
          <w:highlight w:val="none"/>
        </w:rPr>
        <w:t>本工程施工监理服务最终收费 = （本工程施工竣工结算价款×3.3%）×（1-优惠率）。</w:t>
      </w:r>
    </w:p>
    <w:p>
      <w:pPr>
        <w:ind w:firstLine="480"/>
        <w:rPr>
          <w:rFonts w:asciiTheme="minorEastAsia" w:hAnsiTheme="minorEastAsia" w:eastAsiaTheme="minorEastAsia"/>
          <w:color w:val="auto"/>
          <w:sz w:val="22"/>
          <w:highlight w:val="none"/>
        </w:rPr>
      </w:pPr>
      <w:r>
        <w:rPr>
          <w:rFonts w:hint="eastAsia" w:cs="宋体"/>
          <w:color w:val="auto"/>
          <w:szCs w:val="24"/>
          <w:highlight w:val="none"/>
        </w:rPr>
        <w:t>注：项目预算包含为完成申报任务规定的内容及范围并达到质量标准所需要的全部费用，采购人就申报任务约定内容将不再支付额外的费用。</w:t>
      </w:r>
    </w:p>
    <w:p>
      <w:pPr>
        <w:pStyle w:val="36"/>
        <w:rPr>
          <w:color w:val="auto"/>
          <w:highlight w:val="none"/>
        </w:rPr>
      </w:pPr>
      <w:r>
        <w:rPr>
          <w:rFonts w:hint="eastAsia"/>
          <w:color w:val="auto"/>
          <w:highlight w:val="none"/>
        </w:rPr>
        <w:t>项目采购需求</w:t>
      </w:r>
    </w:p>
    <w:p>
      <w:pPr>
        <w:pStyle w:val="36"/>
        <w:numPr>
          <w:ilvl w:val="0"/>
          <w:numId w:val="0"/>
        </w:numPr>
        <w:ind w:left="-630"/>
        <w:rPr>
          <w:rFonts w:ascii="宋体" w:hAnsi="宋体" w:eastAsia="宋体" w:cs="宋体"/>
          <w:b w:val="0"/>
          <w:bCs w:val="0"/>
          <w:snapToGrid/>
          <w:color w:val="auto"/>
          <w:highlight w:val="none"/>
        </w:rPr>
      </w:pPr>
      <w:r>
        <w:rPr>
          <w:rFonts w:hint="eastAsia" w:ascii="宋体" w:hAnsi="宋体" w:eastAsia="宋体" w:cs="宋体"/>
          <w:b w:val="0"/>
          <w:bCs w:val="0"/>
          <w:snapToGrid/>
          <w:color w:val="auto"/>
          <w:highlight w:val="none"/>
        </w:rPr>
        <w:t xml:space="preserve">        详见附件第二章采购需求。</w:t>
      </w:r>
    </w:p>
    <w:p>
      <w:pPr>
        <w:pStyle w:val="36"/>
        <w:rPr>
          <w:color w:val="auto"/>
          <w:highlight w:val="none"/>
        </w:rPr>
      </w:pPr>
      <w:r>
        <w:rPr>
          <w:rFonts w:hint="eastAsia"/>
          <w:color w:val="auto"/>
          <w:highlight w:val="none"/>
        </w:rPr>
        <w:t>申报资格条件</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（1）在中华人民共和国境内注册，具有独立法人资格，独立承担民事责任的能力；（是否接受自然人申报：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（2）具有良好的商业信誉和健全的财务会计制度；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（3）有依法缴纳税收和社会保障资金的良好记录；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（6）供应商具备建设主管部门颁发的工程监理资质（房屋建筑和机电安装工程）乙级或以上；</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w:t>
      </w:r>
      <w:r>
        <w:rPr>
          <w:rFonts w:hint="eastAsia" w:ascii="Times New Roman" w:hAnsi="Times New Roman" w:cs="Times New Roman" w:eastAsiaTheme="minorEastAsia"/>
          <w:color w:val="auto"/>
          <w:szCs w:val="24"/>
          <w:highlight w:val="none"/>
        </w:rPr>
        <w:t>7</w:t>
      </w:r>
      <w:r>
        <w:rPr>
          <w:rFonts w:ascii="Times New Roman" w:hAnsi="Times New Roman" w:cs="Times New Roman" w:eastAsiaTheme="minorEastAsia"/>
          <w:color w:val="auto"/>
          <w:szCs w:val="24"/>
          <w:highlight w:val="none"/>
        </w:rPr>
        <w:t>）本</w:t>
      </w:r>
      <w:bookmarkStart w:id="7" w:name="_GoBack"/>
      <w:bookmarkEnd w:id="7"/>
      <w:r>
        <w:rPr>
          <w:rFonts w:ascii="Times New Roman" w:hAnsi="Times New Roman" w:cs="Times New Roman" w:eastAsiaTheme="minorEastAsia"/>
          <w:color w:val="auto"/>
          <w:szCs w:val="24"/>
          <w:highlight w:val="none"/>
        </w:rPr>
        <w:t>项目是否接受联合体申报：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pStyle w:val="36"/>
        <w:rPr>
          <w:color w:val="auto"/>
          <w:highlight w:val="none"/>
        </w:rPr>
      </w:pPr>
      <w:r>
        <w:rPr>
          <w:rFonts w:hint="eastAsia"/>
          <w:color w:val="auto"/>
          <w:highlight w:val="none"/>
        </w:rPr>
        <w:t>申报流程</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一同邮寄递交；</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文件接收</w:t>
      </w:r>
      <w:r>
        <w:rPr>
          <w:rFonts w:asciiTheme="minorEastAsia" w:hAnsiTheme="minorEastAsia" w:eastAsiaTheme="minorEastAsia"/>
          <w:color w:val="auto"/>
          <w:szCs w:val="24"/>
          <w:highlight w:val="none"/>
        </w:rPr>
        <w:t>时间：</w:t>
      </w:r>
      <w:r>
        <w:rPr>
          <w:rFonts w:hint="eastAsia" w:asciiTheme="minorEastAsia" w:hAnsiTheme="minorEastAsia" w:eastAsiaTheme="minorEastAsia"/>
          <w:color w:val="auto"/>
          <w:szCs w:val="24"/>
          <w:highlight w:val="none"/>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收件人：李勇</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联系电话：010-59041218</w:t>
      </w: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公告期限：</w:t>
      </w: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个工作日</w:t>
      </w:r>
      <w:r>
        <w:rPr>
          <w:rFonts w:hint="eastAsia" w:asciiTheme="minorEastAsia" w:hAnsiTheme="minorEastAsia" w:eastAsiaTheme="minorEastAsia"/>
          <w:color w:val="auto"/>
          <w:szCs w:val="24"/>
          <w:highlight w:val="none"/>
        </w:rPr>
        <w:t>。</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（3）采购部门：中国科学技术馆</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李勇</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联系电话：010-59041218</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北京市海淀区复兴路3号</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（4）申报代理机构：</w:t>
      </w:r>
      <w:r>
        <w:rPr>
          <w:rFonts w:asciiTheme="minorEastAsia" w:hAnsiTheme="minorEastAsia" w:eastAsiaTheme="minorEastAsia"/>
          <w:color w:val="auto"/>
          <w:szCs w:val="24"/>
          <w:highlight w:val="none"/>
        </w:rPr>
        <w:t>五矿国际招标有限责任公司</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石浩人、</w:t>
      </w:r>
      <w:r>
        <w:rPr>
          <w:rFonts w:asciiTheme="minorEastAsia" w:hAnsiTheme="minorEastAsia" w:eastAsiaTheme="minorEastAsia"/>
          <w:color w:val="auto"/>
          <w:szCs w:val="24"/>
          <w:highlight w:val="none"/>
        </w:rPr>
        <w:t>潘爽、梁敬保</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w:t>
      </w: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010-68494192/88821634</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地址：北京市海淀区三里河路5号五矿大厦D座</w:t>
      </w:r>
      <w:r>
        <w:rPr>
          <w:rFonts w:hint="eastAsia" w:asciiTheme="minorEastAsia" w:hAnsiTheme="minorEastAsia" w:eastAsiaTheme="minorEastAsia"/>
          <w:color w:val="auto"/>
          <w:szCs w:val="24"/>
          <w:highlight w:val="none"/>
        </w:rPr>
        <w:t>206</w:t>
      </w:r>
      <w:r>
        <w:rPr>
          <w:rFonts w:asciiTheme="minorEastAsia" w:hAnsiTheme="minorEastAsia" w:eastAsiaTheme="minorEastAsia"/>
          <w:color w:val="auto"/>
          <w:szCs w:val="24"/>
          <w:highlight w:val="none"/>
        </w:rPr>
        <w:t>室</w:t>
      </w:r>
    </w:p>
    <w:p>
      <w:pPr>
        <w:pStyle w:val="41"/>
        <w:ind w:left="420" w:firstLineChars="0"/>
        <w:rPr>
          <w:rFonts w:asciiTheme="minorEastAsia" w:hAnsiTheme="minorEastAsia" w:eastAsiaTheme="minorEastAsia"/>
          <w:b/>
          <w:bCs/>
          <w:color w:val="auto"/>
          <w:kern w:val="44"/>
          <w:szCs w:val="24"/>
          <w:highlight w:val="none"/>
        </w:rPr>
      </w:pPr>
      <w:r>
        <w:rPr>
          <w:color w:val="auto"/>
          <w:highlight w:val="none"/>
        </w:rPr>
        <w:br w:type="page"/>
      </w:r>
    </w:p>
    <w:p>
      <w:pPr>
        <w:pStyle w:val="37"/>
        <w:spacing w:line="360" w:lineRule="auto"/>
        <w:ind w:firstLine="643"/>
        <w:rPr>
          <w:rFonts w:asciiTheme="majorEastAsia" w:hAnsiTheme="majorEastAsia" w:eastAsiaTheme="majorEastAsia"/>
          <w:color w:val="auto"/>
          <w:sz w:val="32"/>
          <w:szCs w:val="32"/>
          <w:highlight w:val="none"/>
        </w:rPr>
      </w:pPr>
      <w:bookmarkStart w:id="1" w:name="_Toc18179"/>
      <w:r>
        <w:rPr>
          <w:rFonts w:hint="eastAsia" w:asciiTheme="majorEastAsia" w:hAnsiTheme="majorEastAsia" w:eastAsiaTheme="majorEastAsia"/>
          <w:color w:val="auto"/>
          <w:sz w:val="32"/>
          <w:szCs w:val="32"/>
          <w:highlight w:val="none"/>
        </w:rPr>
        <w:t>采购需求</w:t>
      </w:r>
      <w:bookmarkEnd w:id="1"/>
    </w:p>
    <w:p>
      <w:pPr>
        <w:spacing w:line="440" w:lineRule="exact"/>
        <w:ind w:firstLine="482"/>
        <w:rPr>
          <w:b/>
          <w:color w:val="auto"/>
          <w:highlight w:val="none"/>
        </w:rPr>
      </w:pPr>
      <w:r>
        <w:rPr>
          <w:rFonts w:hint="eastAsia"/>
          <w:b/>
          <w:color w:val="auto"/>
          <w:highlight w:val="none"/>
        </w:rPr>
        <w:t>一、工作内容</w:t>
      </w:r>
    </w:p>
    <w:p>
      <w:pPr>
        <w:snapToGrid w:val="0"/>
        <w:spacing w:line="440" w:lineRule="exact"/>
        <w:ind w:firstLine="480"/>
        <w:rPr>
          <w:rFonts w:cs="Times New Roman" w:asciiTheme="minorEastAsia" w:hAnsiTheme="minorEastAsia" w:eastAsiaTheme="minorEastAsia"/>
          <w:color w:val="auto"/>
          <w:szCs w:val="24"/>
          <w:highlight w:val="none"/>
        </w:rPr>
      </w:pPr>
      <w:r>
        <w:rPr>
          <w:rFonts w:hint="eastAsia" w:cs="Times New Roman" w:asciiTheme="minorEastAsia" w:hAnsiTheme="minorEastAsia" w:eastAsiaTheme="minorEastAsia"/>
          <w:color w:val="auto"/>
          <w:szCs w:val="24"/>
          <w:highlight w:val="none"/>
        </w:rPr>
        <w:t>中国科技馆后勤保障部工程监理。</w:t>
      </w:r>
    </w:p>
    <w:p>
      <w:pPr>
        <w:spacing w:line="440" w:lineRule="exact"/>
        <w:ind w:firstLine="482"/>
        <w:rPr>
          <w:b/>
          <w:color w:val="auto"/>
          <w:highlight w:val="none"/>
        </w:rPr>
      </w:pPr>
      <w:r>
        <w:rPr>
          <w:rFonts w:hint="eastAsia"/>
          <w:b/>
          <w:color w:val="auto"/>
          <w:highlight w:val="none"/>
        </w:rPr>
        <w:t>二、预算控制金额</w:t>
      </w:r>
    </w:p>
    <w:p>
      <w:pPr>
        <w:snapToGrid w:val="0"/>
        <w:spacing w:line="440" w:lineRule="exact"/>
        <w:ind w:left="480" w:leftChars="200" w:firstLine="0" w:firstLineChars="0"/>
        <w:rPr>
          <w:rFonts w:eastAsia="仿宋" w:cs="Times New Roman" w:asciiTheme="minorEastAsia" w:hAnsiTheme="minorEastAsia"/>
          <w:color w:val="auto"/>
          <w:szCs w:val="24"/>
          <w:highlight w:val="none"/>
        </w:rPr>
      </w:pPr>
      <w:r>
        <w:rPr>
          <w:rFonts w:hint="eastAsia" w:asciiTheme="minorEastAsia" w:hAnsiTheme="minorEastAsia" w:cstheme="minorHAnsi"/>
          <w:color w:val="auto"/>
          <w:szCs w:val="24"/>
          <w:highlight w:val="none"/>
        </w:rPr>
        <w:t>人民币362000元</w:t>
      </w:r>
      <w:r>
        <w:rPr>
          <w:rFonts w:hint="eastAsia" w:ascii="仿宋" w:hAnsi="仿宋" w:eastAsia="仿宋"/>
          <w:color w:val="auto"/>
          <w:highlight w:val="none"/>
        </w:rPr>
        <w:t>。</w:t>
      </w:r>
    </w:p>
    <w:p>
      <w:pPr>
        <w:numPr>
          <w:ilvl w:val="0"/>
          <w:numId w:val="5"/>
        </w:numPr>
        <w:spacing w:line="440" w:lineRule="exact"/>
        <w:ind w:firstLine="482"/>
        <w:rPr>
          <w:b/>
          <w:color w:val="auto"/>
          <w:highlight w:val="none"/>
        </w:rPr>
      </w:pPr>
      <w:r>
        <w:rPr>
          <w:rFonts w:hint="eastAsia"/>
          <w:b/>
          <w:color w:val="auto"/>
          <w:highlight w:val="none"/>
        </w:rPr>
        <w:t>项目概况</w:t>
      </w:r>
    </w:p>
    <w:p>
      <w:pPr>
        <w:spacing w:line="380" w:lineRule="exact"/>
        <w:ind w:firstLine="480"/>
        <w:rPr>
          <w:rFonts w:asciiTheme="minorEastAsia" w:hAnsiTheme="minorEastAsia" w:cstheme="minorHAnsi"/>
          <w:color w:val="auto"/>
          <w:szCs w:val="24"/>
          <w:highlight w:val="none"/>
        </w:rPr>
      </w:pPr>
      <w:r>
        <w:rPr>
          <w:rFonts w:hint="eastAsia" w:asciiTheme="minorEastAsia" w:hAnsiTheme="minorEastAsia" w:cstheme="minorHAnsi"/>
          <w:color w:val="auto"/>
          <w:szCs w:val="24"/>
          <w:highlight w:val="none"/>
        </w:rPr>
        <w:t>中国科技馆后勤保障部计划开展的工程施工包括但不限于装修、改造、设备安装、建筑幕墙等类型的工程项目。</w:t>
      </w:r>
    </w:p>
    <w:p>
      <w:pPr>
        <w:numPr>
          <w:ilvl w:val="0"/>
          <w:numId w:val="6"/>
        </w:numPr>
        <w:spacing w:line="380" w:lineRule="exact"/>
        <w:ind w:firstLine="480"/>
        <w:rPr>
          <w:rFonts w:asciiTheme="minorEastAsia" w:hAnsiTheme="minorEastAsia" w:cstheme="minorHAnsi"/>
          <w:color w:val="auto"/>
          <w:szCs w:val="24"/>
          <w:highlight w:val="none"/>
        </w:rPr>
      </w:pPr>
      <w:r>
        <w:rPr>
          <w:rFonts w:hint="eastAsia" w:asciiTheme="minorEastAsia" w:hAnsiTheme="minorEastAsia" w:cstheme="minorHAnsi"/>
          <w:color w:val="auto"/>
          <w:szCs w:val="24"/>
          <w:highlight w:val="none"/>
        </w:rPr>
        <w:t>职工食堂装修改造：面积约1378平方米，包含包间89平方米；厨房450平方米；更衣室、淋浴间66平方米；餐厅773平米，其中第一餐厅358平方米，第二餐厅415平方米。项目采购控制价282万元。</w:t>
      </w:r>
    </w:p>
    <w:p>
      <w:pPr>
        <w:numPr>
          <w:ilvl w:val="0"/>
          <w:numId w:val="6"/>
        </w:numPr>
        <w:spacing w:line="380" w:lineRule="exact"/>
        <w:ind w:firstLine="480"/>
        <w:rPr>
          <w:rFonts w:asciiTheme="minorEastAsia" w:hAnsiTheme="minorEastAsia" w:cstheme="minorHAnsi"/>
          <w:color w:val="auto"/>
          <w:szCs w:val="24"/>
          <w:highlight w:val="none"/>
        </w:rPr>
      </w:pPr>
      <w:r>
        <w:rPr>
          <w:rFonts w:asciiTheme="minorEastAsia" w:hAnsiTheme="minorEastAsia" w:cstheme="minorHAnsi"/>
          <w:color w:val="auto"/>
          <w:szCs w:val="24"/>
          <w:highlight w:val="none"/>
        </w:rPr>
        <w:t>VRV空调系统改造</w:t>
      </w:r>
      <w:r>
        <w:rPr>
          <w:rFonts w:hint="eastAsia" w:asciiTheme="minorEastAsia" w:hAnsiTheme="minorEastAsia" w:cstheme="minorHAnsi"/>
          <w:color w:val="auto"/>
          <w:szCs w:val="24"/>
          <w:highlight w:val="none"/>
        </w:rPr>
        <w:t>：</w:t>
      </w:r>
      <w:r>
        <w:rPr>
          <w:rFonts w:asciiTheme="minorEastAsia" w:hAnsiTheme="minorEastAsia" w:cstheme="minorHAnsi"/>
          <w:color w:val="auto"/>
          <w:szCs w:val="24"/>
          <w:highlight w:val="none"/>
        </w:rPr>
        <w:t>项目包工包料，主要包括对VRV空调系统室外机组、室外制冷剂管路、室外电气线路、电气控制柜、室内集中控制器等老化设备和部件进行更新改造。</w:t>
      </w:r>
      <w:r>
        <w:rPr>
          <w:rFonts w:hint="eastAsia" w:asciiTheme="minorEastAsia" w:hAnsiTheme="minorEastAsia" w:cstheme="minorHAnsi"/>
          <w:color w:val="auto"/>
          <w:szCs w:val="24"/>
          <w:highlight w:val="none"/>
        </w:rPr>
        <w:t>项目采购控制价155万元。</w:t>
      </w:r>
    </w:p>
    <w:p>
      <w:pPr>
        <w:numPr>
          <w:ilvl w:val="0"/>
          <w:numId w:val="6"/>
        </w:numPr>
        <w:spacing w:line="380" w:lineRule="exact"/>
        <w:ind w:firstLine="480"/>
        <w:rPr>
          <w:rFonts w:asciiTheme="minorEastAsia" w:hAnsiTheme="minorEastAsia" w:cstheme="minorHAnsi"/>
          <w:color w:val="auto"/>
          <w:szCs w:val="24"/>
          <w:highlight w:val="none"/>
        </w:rPr>
      </w:pPr>
      <w:r>
        <w:rPr>
          <w:rFonts w:hint="eastAsia" w:asciiTheme="minorEastAsia" w:hAnsiTheme="minorEastAsia" w:cstheme="minorHAnsi"/>
          <w:color w:val="auto"/>
          <w:szCs w:val="24"/>
          <w:highlight w:val="none"/>
        </w:rPr>
        <w:t>空调系统IFD空气净化消毒改造：展厅等集中空调通风系统对空调箱进行局部改造，在适合的位置安装净化消毒设备。办公区空调系统为VRV空调多联机系统，室内机在办公区顶棚上部，吊顶内回风。为了保证净化消毒质量以及后期维护的方便，经过现场踏勘，本次改造将室内机后回风口进行封堵，将空气净化消毒装置安装在风机盘管下方，从下方回风。展厅等集中空调通风系统、办公区VRV空调系统IFD净化器数量分别为737、227个，合计964个。项目控制价554万元。</w:t>
      </w:r>
    </w:p>
    <w:p>
      <w:pPr>
        <w:numPr>
          <w:ilvl w:val="0"/>
          <w:numId w:val="6"/>
        </w:numPr>
        <w:spacing w:line="380" w:lineRule="exact"/>
        <w:ind w:firstLine="480"/>
        <w:rPr>
          <w:rFonts w:asciiTheme="minorEastAsia" w:hAnsiTheme="minorEastAsia" w:cstheme="minorHAnsi"/>
          <w:color w:val="auto"/>
          <w:szCs w:val="24"/>
          <w:highlight w:val="none"/>
        </w:rPr>
      </w:pPr>
      <w:r>
        <w:rPr>
          <w:rFonts w:hint="eastAsia" w:asciiTheme="minorEastAsia" w:hAnsiTheme="minorEastAsia" w:cstheme="minorHAnsi"/>
          <w:color w:val="auto"/>
          <w:szCs w:val="24"/>
          <w:highlight w:val="none"/>
        </w:rPr>
        <w:t>球幕影院和采光顶密封胶更换：球幕影院幕墙面积约5120平方米、玻璃采光顶约1400平方米更换幕墙接缝密封胶。项目预算105万元。</w:t>
      </w:r>
    </w:p>
    <w:p>
      <w:pPr>
        <w:numPr>
          <w:ilvl w:val="0"/>
          <w:numId w:val="6"/>
        </w:numPr>
        <w:spacing w:line="380" w:lineRule="exact"/>
        <w:ind w:firstLine="480"/>
        <w:rPr>
          <w:rFonts w:asciiTheme="minorEastAsia" w:hAnsiTheme="minorEastAsia" w:cstheme="minorHAnsi"/>
          <w:color w:val="auto"/>
          <w:szCs w:val="24"/>
          <w:highlight w:val="none"/>
        </w:rPr>
      </w:pPr>
      <w:r>
        <w:rPr>
          <w:rFonts w:hint="eastAsia" w:asciiTheme="minorEastAsia" w:hAnsiTheme="minorEastAsia" w:cstheme="minorHAnsi"/>
          <w:color w:val="auto"/>
          <w:szCs w:val="24"/>
          <w:highlight w:val="none"/>
        </w:rPr>
        <w:t>其它。</w:t>
      </w:r>
    </w:p>
    <w:p>
      <w:pPr>
        <w:spacing w:line="440" w:lineRule="exact"/>
        <w:ind w:firstLine="482"/>
        <w:rPr>
          <w:b/>
          <w:color w:val="auto"/>
          <w:highlight w:val="none"/>
        </w:rPr>
      </w:pPr>
      <w:r>
        <w:rPr>
          <w:rFonts w:hint="eastAsia"/>
          <w:b/>
          <w:color w:val="auto"/>
          <w:highlight w:val="none"/>
        </w:rPr>
        <w:t>四、项目团队要求</w:t>
      </w:r>
    </w:p>
    <w:p>
      <w:pPr>
        <w:spacing w:line="380" w:lineRule="exact"/>
        <w:ind w:firstLine="480"/>
        <w:rPr>
          <w:rFonts w:asciiTheme="minorEastAsia" w:hAnsiTheme="minorEastAsia" w:cstheme="minorHAnsi"/>
          <w:color w:val="auto"/>
          <w:szCs w:val="24"/>
          <w:highlight w:val="none"/>
        </w:rPr>
      </w:pPr>
      <w:r>
        <w:rPr>
          <w:rFonts w:hint="eastAsia" w:asciiTheme="minorEastAsia" w:hAnsiTheme="minorEastAsia" w:cstheme="minorHAnsi"/>
          <w:color w:val="auto"/>
          <w:szCs w:val="24"/>
          <w:highlight w:val="none"/>
        </w:rPr>
        <w:t>为完成本项目需组建专业的监理服务团队。其中总监理工程师1名；土建工程师至少2名；电气工程师至少1名；安全工程师至少1名；造价工程师至少1名；资料员至少1名。供应商须提供服务团队人员名单，并附人员的基本情况。项目总监理工程师具有注册监理工程师证书，须附以往业绩。在项目实施过程中，项目总监理工程师及核心人员变换需经采购人同意。</w:t>
      </w:r>
    </w:p>
    <w:p>
      <w:pPr>
        <w:spacing w:line="440" w:lineRule="exact"/>
        <w:ind w:firstLine="482"/>
        <w:rPr>
          <w:b/>
          <w:color w:val="auto"/>
          <w:highlight w:val="none"/>
        </w:rPr>
      </w:pPr>
      <w:r>
        <w:rPr>
          <w:rFonts w:hint="eastAsia"/>
          <w:b/>
          <w:color w:val="auto"/>
          <w:highlight w:val="none"/>
        </w:rPr>
        <w:t>五、监理工作要求</w:t>
      </w:r>
    </w:p>
    <w:p>
      <w:pPr>
        <w:spacing w:line="240" w:lineRule="auto"/>
        <w:ind w:firstLine="480"/>
        <w:rPr>
          <w:color w:val="auto"/>
          <w:szCs w:val="24"/>
          <w:highlight w:val="none"/>
        </w:rPr>
      </w:pPr>
      <w:r>
        <w:rPr>
          <w:rFonts w:hint="eastAsia" w:asciiTheme="minorEastAsia" w:hAnsiTheme="minorEastAsia" w:cstheme="minorHAnsi"/>
          <w:color w:val="auto"/>
          <w:szCs w:val="24"/>
          <w:highlight w:val="none"/>
        </w:rPr>
        <w:t>1、监理范围</w:t>
      </w:r>
    </w:p>
    <w:p>
      <w:pPr>
        <w:pStyle w:val="12"/>
        <w:tabs>
          <w:tab w:val="center" w:pos="1276"/>
          <w:tab w:val="clear" w:pos="4153"/>
        </w:tabs>
        <w:spacing w:line="240" w:lineRule="auto"/>
        <w:ind w:firstLine="480"/>
        <w:jc w:val="both"/>
        <w:rPr>
          <w:rFonts w:cs="宋体"/>
          <w:color w:val="auto"/>
          <w:sz w:val="24"/>
          <w:szCs w:val="24"/>
          <w:highlight w:val="none"/>
        </w:rPr>
      </w:pPr>
      <w:r>
        <w:rPr>
          <w:rFonts w:hint="eastAsia" w:asciiTheme="minorEastAsia" w:hAnsiTheme="minorEastAsia" w:cstheme="minorHAnsi"/>
          <w:color w:val="auto"/>
          <w:sz w:val="24"/>
          <w:szCs w:val="24"/>
          <w:highlight w:val="none"/>
        </w:rPr>
        <w:t>（1）本项目全部建设内容，从项目实地踏勘、审查设计图纸、开工建设直到竣工的全过程监理。对工程进行质量控制、进度控制、造价控制、并完成合同管理和信息管理（含监理档案）、安全文明施工监督管理及竣工验收等。监理人应根据《建筑工程监理规范》（GB/T50319-2013）及其他相关文件对监理人的要求，按合同要求组建项目监理机构、编制监理规划及实施细则、制定监理工作程序，完成本工程施工过程中的质量、进度、费用控制，安全文明施工监督管理、合同管理、信息管理（含监理档案）、竣工备案及验收等方面的协调管理。监理人还须按委托人的要求提前进场参与开工前期的准备和筹划工作，协助委托人制定各</w:t>
      </w:r>
      <w:r>
        <w:rPr>
          <w:rFonts w:hint="eastAsia" w:cs="宋体"/>
          <w:color w:val="auto"/>
          <w:sz w:val="24"/>
          <w:szCs w:val="24"/>
          <w:highlight w:val="none"/>
        </w:rPr>
        <w:t>参建方职责及有关事务性工作等。</w:t>
      </w:r>
    </w:p>
    <w:p>
      <w:pPr>
        <w:pStyle w:val="12"/>
        <w:tabs>
          <w:tab w:val="center" w:pos="1276"/>
          <w:tab w:val="clear" w:pos="4153"/>
        </w:tabs>
        <w:spacing w:line="240" w:lineRule="auto"/>
        <w:ind w:firstLine="480"/>
        <w:jc w:val="both"/>
        <w:rPr>
          <w:rFonts w:cs="宋体"/>
          <w:color w:val="auto"/>
          <w:sz w:val="24"/>
          <w:szCs w:val="24"/>
          <w:highlight w:val="none"/>
        </w:rPr>
      </w:pPr>
      <w:r>
        <w:rPr>
          <w:rFonts w:hint="eastAsia" w:cs="宋体"/>
          <w:color w:val="auto"/>
          <w:sz w:val="24"/>
          <w:szCs w:val="24"/>
          <w:highlight w:val="none"/>
        </w:rPr>
        <w:t>（2）本项目建设在中国科学技术馆（北京市朝阳区北辰东路5号）。</w:t>
      </w:r>
    </w:p>
    <w:p>
      <w:pPr>
        <w:spacing w:line="240" w:lineRule="auto"/>
        <w:ind w:firstLine="480"/>
        <w:rPr>
          <w:rFonts w:cs="宋体"/>
          <w:color w:val="auto"/>
          <w:szCs w:val="24"/>
          <w:highlight w:val="none"/>
        </w:rPr>
      </w:pPr>
      <w:r>
        <w:rPr>
          <w:rFonts w:hint="eastAsia" w:cs="宋体"/>
          <w:color w:val="auto"/>
          <w:szCs w:val="24"/>
          <w:highlight w:val="none"/>
        </w:rPr>
        <w:t>2、技术及图纸</w:t>
      </w:r>
    </w:p>
    <w:p>
      <w:pPr>
        <w:adjustRightInd w:val="0"/>
        <w:spacing w:line="240" w:lineRule="auto"/>
        <w:ind w:firstLine="480"/>
        <w:rPr>
          <w:rFonts w:cs="宋体"/>
          <w:color w:val="auto"/>
          <w:szCs w:val="24"/>
          <w:highlight w:val="none"/>
        </w:rPr>
      </w:pPr>
      <w:r>
        <w:rPr>
          <w:rFonts w:hint="eastAsia" w:cs="宋体"/>
          <w:color w:val="auto"/>
          <w:szCs w:val="24"/>
          <w:highlight w:val="none"/>
        </w:rPr>
        <w:t>（1）熟悉设计资料与施工合同文件。</w:t>
      </w:r>
    </w:p>
    <w:p>
      <w:pPr>
        <w:adjustRightInd w:val="0"/>
        <w:spacing w:line="240" w:lineRule="auto"/>
        <w:ind w:firstLine="480"/>
        <w:rPr>
          <w:rFonts w:cs="宋体"/>
          <w:color w:val="auto"/>
          <w:szCs w:val="24"/>
          <w:highlight w:val="none"/>
        </w:rPr>
      </w:pPr>
      <w:r>
        <w:rPr>
          <w:rFonts w:hint="eastAsia" w:cs="宋体"/>
          <w:color w:val="auto"/>
          <w:szCs w:val="24"/>
          <w:highlight w:val="none"/>
        </w:rPr>
        <w:t>（2）组织承包人等有关单位进行技术交底。对交底中澄清的问题做好记录，并整理成纪要报委托人备案。</w:t>
      </w:r>
    </w:p>
    <w:p>
      <w:pPr>
        <w:adjustRightInd w:val="0"/>
        <w:spacing w:line="240" w:lineRule="auto"/>
        <w:ind w:firstLine="480"/>
        <w:rPr>
          <w:rFonts w:cs="宋体"/>
          <w:color w:val="auto"/>
          <w:szCs w:val="24"/>
          <w:highlight w:val="none"/>
        </w:rPr>
      </w:pPr>
      <w:r>
        <w:rPr>
          <w:rFonts w:hint="eastAsia" w:cs="宋体"/>
          <w:color w:val="auto"/>
          <w:szCs w:val="24"/>
          <w:highlight w:val="none"/>
        </w:rPr>
        <w:t>（3）审阅并签发设计图纸和设计文件，解释承包人对图纸提出的疑问。</w:t>
      </w:r>
    </w:p>
    <w:p>
      <w:pPr>
        <w:adjustRightInd w:val="0"/>
        <w:spacing w:line="240" w:lineRule="auto"/>
        <w:ind w:firstLine="480"/>
        <w:rPr>
          <w:rFonts w:cs="宋体"/>
          <w:color w:val="auto"/>
          <w:szCs w:val="24"/>
          <w:highlight w:val="none"/>
        </w:rPr>
      </w:pPr>
      <w:r>
        <w:rPr>
          <w:rFonts w:hint="eastAsia" w:cs="宋体"/>
          <w:color w:val="auto"/>
          <w:szCs w:val="24"/>
          <w:highlight w:val="none"/>
        </w:rPr>
        <w:t>（4）参加由委托方主持的重大技术问题的讨论。</w:t>
      </w:r>
    </w:p>
    <w:p>
      <w:pPr>
        <w:adjustRightInd w:val="0"/>
        <w:spacing w:line="240" w:lineRule="auto"/>
        <w:ind w:firstLine="480"/>
        <w:rPr>
          <w:rFonts w:cs="宋体"/>
          <w:color w:val="auto"/>
          <w:szCs w:val="24"/>
          <w:highlight w:val="none"/>
        </w:rPr>
      </w:pPr>
      <w:r>
        <w:rPr>
          <w:rFonts w:hint="eastAsia" w:cs="宋体"/>
          <w:color w:val="auto"/>
          <w:szCs w:val="24"/>
          <w:highlight w:val="none"/>
        </w:rPr>
        <w:t>（5）对于工程实施过程中发生的设计变更，应从对工程质量、进度、投资等三方面进行评估，提出意见并报委托人决策。</w:t>
      </w:r>
    </w:p>
    <w:p>
      <w:pPr>
        <w:adjustRightInd w:val="0"/>
        <w:spacing w:line="240" w:lineRule="auto"/>
        <w:ind w:firstLine="480"/>
        <w:rPr>
          <w:rFonts w:cs="宋体"/>
          <w:color w:val="auto"/>
          <w:szCs w:val="24"/>
          <w:highlight w:val="none"/>
        </w:rPr>
      </w:pPr>
      <w:r>
        <w:rPr>
          <w:rFonts w:hint="eastAsia" w:cs="宋体"/>
          <w:color w:val="auto"/>
          <w:szCs w:val="24"/>
          <w:highlight w:val="none"/>
        </w:rPr>
        <w:t>（6）审查并批准承包人提交的施工组织设计，施工技术方案，技术计划，临建工程设计等。</w:t>
      </w:r>
    </w:p>
    <w:p>
      <w:pPr>
        <w:adjustRightInd w:val="0"/>
        <w:spacing w:line="240" w:lineRule="auto"/>
        <w:ind w:firstLine="480"/>
        <w:rPr>
          <w:rFonts w:cs="宋体"/>
          <w:color w:val="auto"/>
          <w:szCs w:val="24"/>
          <w:highlight w:val="none"/>
        </w:rPr>
      </w:pPr>
      <w:r>
        <w:rPr>
          <w:rFonts w:hint="eastAsia" w:cs="宋体"/>
          <w:color w:val="auto"/>
          <w:szCs w:val="24"/>
          <w:highlight w:val="none"/>
        </w:rPr>
        <w:t>（7）会同设计单位对有关工程图纸的变更做出解释和说明，发出图纸变更令，在现场协助设计方代表解决施工期间出现的设计、技术问题。</w:t>
      </w:r>
    </w:p>
    <w:p>
      <w:pPr>
        <w:spacing w:line="240" w:lineRule="auto"/>
        <w:ind w:firstLine="480"/>
        <w:rPr>
          <w:rFonts w:cs="宋体"/>
          <w:color w:val="auto"/>
          <w:szCs w:val="24"/>
          <w:highlight w:val="none"/>
        </w:rPr>
      </w:pPr>
      <w:r>
        <w:rPr>
          <w:rFonts w:hint="eastAsia" w:cs="宋体"/>
          <w:color w:val="auto"/>
          <w:szCs w:val="24"/>
          <w:highlight w:val="none"/>
        </w:rPr>
        <w:t>3、进度控制</w:t>
      </w:r>
    </w:p>
    <w:p>
      <w:pPr>
        <w:adjustRightInd w:val="0"/>
        <w:spacing w:line="240" w:lineRule="auto"/>
        <w:ind w:firstLine="480"/>
        <w:rPr>
          <w:rFonts w:cs="宋体"/>
          <w:color w:val="auto"/>
          <w:szCs w:val="24"/>
          <w:highlight w:val="none"/>
        </w:rPr>
      </w:pPr>
      <w:r>
        <w:rPr>
          <w:rFonts w:hint="eastAsia" w:cs="宋体"/>
          <w:color w:val="auto"/>
          <w:szCs w:val="24"/>
          <w:highlight w:val="none"/>
        </w:rPr>
        <w:t>（1）督促委托人按合同规定落实必须提供的施工条件，组织向承包人移交施工场地；检查承包人的开工准备情况；按照合同规定及授权，发布工程开工令。</w:t>
      </w:r>
    </w:p>
    <w:p>
      <w:pPr>
        <w:adjustRightInd w:val="0"/>
        <w:spacing w:line="240" w:lineRule="auto"/>
        <w:ind w:firstLine="480"/>
        <w:rPr>
          <w:rFonts w:cs="宋体"/>
          <w:color w:val="auto"/>
          <w:szCs w:val="24"/>
          <w:highlight w:val="none"/>
        </w:rPr>
      </w:pPr>
      <w:r>
        <w:rPr>
          <w:rFonts w:hint="eastAsia" w:cs="宋体"/>
          <w:color w:val="auto"/>
          <w:szCs w:val="24"/>
          <w:highlight w:val="none"/>
        </w:rPr>
        <w:t>（2）依据合同中确定的工程控制性进度计划，审查并批准承包人提交的施工总进度计划、资源配置，检查其实施情况，督促承包人实现合同工期目标。</w:t>
      </w:r>
    </w:p>
    <w:p>
      <w:pPr>
        <w:adjustRightInd w:val="0"/>
        <w:spacing w:line="240" w:lineRule="auto"/>
        <w:ind w:firstLine="480"/>
        <w:rPr>
          <w:rFonts w:cs="宋体"/>
          <w:color w:val="auto"/>
          <w:szCs w:val="24"/>
          <w:highlight w:val="none"/>
        </w:rPr>
      </w:pPr>
      <w:r>
        <w:rPr>
          <w:rFonts w:hint="eastAsia" w:cs="宋体"/>
          <w:color w:val="auto"/>
          <w:szCs w:val="24"/>
          <w:highlight w:val="none"/>
        </w:rPr>
        <w:t>（3）若发生由于承包人的原因使工期延误时应督促承包人提出补救措施。如属于委托人的原因引起工期延误，应向委托人提出报告，并提出补救措施的意见供委托人决策。</w:t>
      </w:r>
    </w:p>
    <w:p>
      <w:pPr>
        <w:adjustRightInd w:val="0"/>
        <w:spacing w:line="240" w:lineRule="auto"/>
        <w:ind w:firstLine="480"/>
        <w:rPr>
          <w:rFonts w:cs="宋体"/>
          <w:color w:val="auto"/>
          <w:szCs w:val="24"/>
          <w:highlight w:val="none"/>
        </w:rPr>
      </w:pPr>
      <w:r>
        <w:rPr>
          <w:rFonts w:hint="eastAsia" w:cs="宋体"/>
          <w:color w:val="auto"/>
          <w:szCs w:val="24"/>
          <w:highlight w:val="none"/>
        </w:rPr>
        <w:t>（4）审查和批准承包人提出的施工方案和施工进度计划，负责控制进度，跟踪检查，记录计划的实施情况。当发生实际进度与计划进度有实质性偏差时，及时向承包人发出书面指示，向委托人提出“进度分析报告”。</w:t>
      </w:r>
    </w:p>
    <w:p>
      <w:pPr>
        <w:adjustRightInd w:val="0"/>
        <w:spacing w:line="240" w:lineRule="auto"/>
        <w:ind w:firstLine="480"/>
        <w:rPr>
          <w:rFonts w:cs="宋体"/>
          <w:color w:val="auto"/>
          <w:szCs w:val="24"/>
          <w:highlight w:val="none"/>
        </w:rPr>
      </w:pPr>
      <w:r>
        <w:rPr>
          <w:rFonts w:hint="eastAsia" w:cs="宋体"/>
          <w:color w:val="auto"/>
          <w:szCs w:val="24"/>
          <w:highlight w:val="none"/>
        </w:rPr>
        <w:t>（5）主持监理合同授权范围内的有关协调工作，写出工程进度协调会议纪要提出监理对工程进度的意见。</w:t>
      </w:r>
    </w:p>
    <w:p>
      <w:pPr>
        <w:adjustRightInd w:val="0"/>
        <w:spacing w:line="240" w:lineRule="auto"/>
        <w:ind w:firstLine="480"/>
        <w:rPr>
          <w:rFonts w:cs="宋体"/>
          <w:color w:val="auto"/>
          <w:szCs w:val="24"/>
          <w:highlight w:val="none"/>
        </w:rPr>
      </w:pPr>
      <w:r>
        <w:rPr>
          <w:rFonts w:hint="eastAsia" w:cs="宋体"/>
          <w:color w:val="auto"/>
          <w:szCs w:val="24"/>
          <w:highlight w:val="none"/>
        </w:rPr>
        <w:t>（6）在收到承包人月进度报告后，7天内提出审查意见，并将审查意见及承包人的进度报告报委托人备案。</w:t>
      </w:r>
    </w:p>
    <w:p>
      <w:pPr>
        <w:spacing w:line="240" w:lineRule="auto"/>
        <w:ind w:firstLine="480"/>
        <w:rPr>
          <w:rFonts w:cs="宋体"/>
          <w:color w:val="auto"/>
          <w:szCs w:val="24"/>
          <w:highlight w:val="none"/>
        </w:rPr>
      </w:pPr>
      <w:r>
        <w:rPr>
          <w:rFonts w:hint="eastAsia" w:cs="宋体"/>
          <w:color w:val="auto"/>
          <w:szCs w:val="24"/>
          <w:highlight w:val="none"/>
        </w:rPr>
        <w:t>4、质量控制</w:t>
      </w:r>
    </w:p>
    <w:p>
      <w:pPr>
        <w:adjustRightInd w:val="0"/>
        <w:spacing w:line="240" w:lineRule="auto"/>
        <w:ind w:firstLine="480"/>
        <w:rPr>
          <w:rFonts w:cs="宋体"/>
          <w:color w:val="auto"/>
          <w:szCs w:val="24"/>
          <w:highlight w:val="none"/>
        </w:rPr>
      </w:pPr>
      <w:r>
        <w:rPr>
          <w:rFonts w:hint="eastAsia" w:cs="宋体"/>
          <w:color w:val="auto"/>
          <w:szCs w:val="24"/>
          <w:highlight w:val="none"/>
        </w:rPr>
        <w:t>（1）审查并批准承包人提交的施工组织设计，并将审查意见报委托人备案。</w:t>
      </w:r>
    </w:p>
    <w:p>
      <w:pPr>
        <w:adjustRightInd w:val="0"/>
        <w:spacing w:line="240" w:lineRule="auto"/>
        <w:ind w:firstLine="480"/>
        <w:rPr>
          <w:rFonts w:cs="宋体"/>
          <w:color w:val="auto"/>
          <w:szCs w:val="24"/>
          <w:highlight w:val="none"/>
        </w:rPr>
      </w:pPr>
      <w:r>
        <w:rPr>
          <w:rFonts w:hint="eastAsia" w:cs="宋体"/>
          <w:color w:val="auto"/>
          <w:szCs w:val="24"/>
          <w:highlight w:val="none"/>
        </w:rPr>
        <w:t>（2）核查承包人关键技术工种、岗位进场人员的资质，包括技术水平、工作能力、工作态度等，核查承包人的施工机械设备的数量、质量、种类、能力及状况，对不符合合同规定要求的人员和设备，有权令其更换或添置。</w:t>
      </w:r>
    </w:p>
    <w:p>
      <w:pPr>
        <w:adjustRightInd w:val="0"/>
        <w:spacing w:line="240" w:lineRule="auto"/>
        <w:ind w:firstLine="480"/>
        <w:rPr>
          <w:rFonts w:cs="宋体"/>
          <w:color w:val="auto"/>
          <w:szCs w:val="24"/>
          <w:highlight w:val="none"/>
        </w:rPr>
      </w:pPr>
      <w:r>
        <w:rPr>
          <w:rFonts w:hint="eastAsia" w:cs="宋体"/>
          <w:color w:val="auto"/>
          <w:szCs w:val="24"/>
          <w:highlight w:val="none"/>
        </w:rPr>
        <w:t>（3）审批承包人的技术规范及施工规程等质量标准文件。</w:t>
      </w:r>
    </w:p>
    <w:p>
      <w:pPr>
        <w:adjustRightInd w:val="0"/>
        <w:spacing w:line="240" w:lineRule="auto"/>
        <w:ind w:firstLine="480"/>
        <w:rPr>
          <w:rFonts w:cs="宋体"/>
          <w:color w:val="auto"/>
          <w:szCs w:val="24"/>
          <w:highlight w:val="none"/>
        </w:rPr>
      </w:pPr>
      <w:r>
        <w:rPr>
          <w:rFonts w:hint="eastAsia" w:cs="宋体"/>
          <w:color w:val="auto"/>
          <w:szCs w:val="24"/>
          <w:highlight w:val="none"/>
        </w:rPr>
        <w:t>（4）审查承包人的质量控制体系和措施，检查质量文件落实情况。依据施工合同规定，对施工前的准备工作进行检查，对施工工序、资源投入进行监督。督促承包人严格执行合同中的技术规范，施工要求和图纸上的规定，确保质量满足合同要求。</w:t>
      </w:r>
    </w:p>
    <w:p>
      <w:pPr>
        <w:adjustRightInd w:val="0"/>
        <w:spacing w:line="240" w:lineRule="auto"/>
        <w:ind w:firstLine="480"/>
        <w:contextualSpacing/>
        <w:rPr>
          <w:rFonts w:cs="宋体"/>
          <w:color w:val="auto"/>
          <w:szCs w:val="24"/>
          <w:highlight w:val="none"/>
        </w:rPr>
      </w:pPr>
      <w:r>
        <w:rPr>
          <w:rFonts w:hint="eastAsia" w:cs="宋体"/>
          <w:color w:val="auto"/>
          <w:szCs w:val="24"/>
          <w:highlight w:val="none"/>
        </w:rPr>
        <w:t>（5）审查、批准由承包人提交的质量检查要求和规定，依据合同与规范制定各类施工质量检查的补充规定。及时检查、抽查工程质量，特别是覆盖的基础工程和隐蔽工程。对工程质量进行签证和评定，严格控制工程质量。主要内容包括：</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1 \* GB3 \* MERGEFORMAT </w:instrText>
      </w:r>
      <w:r>
        <w:rPr>
          <w:rFonts w:hint="eastAsia" w:cs="宋体"/>
          <w:color w:val="auto"/>
          <w:szCs w:val="24"/>
          <w:highlight w:val="none"/>
        </w:rPr>
        <w:fldChar w:fldCharType="separate"/>
      </w:r>
      <w:r>
        <w:rPr>
          <w:rFonts w:hint="eastAsia" w:cs="宋体"/>
          <w:color w:val="auto"/>
          <w:szCs w:val="24"/>
          <w:highlight w:val="none"/>
        </w:rPr>
        <w:t>①</w:t>
      </w:r>
      <w:r>
        <w:rPr>
          <w:rFonts w:hint="eastAsia" w:cs="宋体"/>
          <w:color w:val="auto"/>
          <w:szCs w:val="24"/>
          <w:highlight w:val="none"/>
        </w:rPr>
        <w:fldChar w:fldCharType="end"/>
      </w:r>
      <w:r>
        <w:rPr>
          <w:rFonts w:hint="eastAsia" w:cs="宋体"/>
          <w:color w:val="auto"/>
          <w:szCs w:val="24"/>
          <w:highlight w:val="none"/>
        </w:rPr>
        <w:t>审批承包人在施工过程中各工序的质量自检报告，按施工合同的要求进行质量控制和评定；</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2 \* GB3 \* MERGEFORMAT </w:instrText>
      </w:r>
      <w:r>
        <w:rPr>
          <w:rFonts w:hint="eastAsia" w:cs="宋体"/>
          <w:color w:val="auto"/>
          <w:szCs w:val="24"/>
          <w:highlight w:val="none"/>
        </w:rPr>
        <w:fldChar w:fldCharType="separate"/>
      </w:r>
      <w:r>
        <w:rPr>
          <w:rFonts w:hint="eastAsia" w:cs="宋体"/>
          <w:color w:val="auto"/>
          <w:szCs w:val="24"/>
          <w:highlight w:val="none"/>
        </w:rPr>
        <w:t>②</w:t>
      </w:r>
      <w:r>
        <w:rPr>
          <w:rFonts w:hint="eastAsia" w:cs="宋体"/>
          <w:color w:val="auto"/>
          <w:szCs w:val="24"/>
          <w:highlight w:val="none"/>
        </w:rPr>
        <w:fldChar w:fldCharType="end"/>
      </w:r>
      <w:r>
        <w:rPr>
          <w:rFonts w:hint="eastAsia" w:cs="宋体"/>
          <w:color w:val="auto"/>
          <w:szCs w:val="24"/>
          <w:highlight w:val="none"/>
        </w:rPr>
        <w:t>对承包人试验室的各种试验仪器及试验程序、成果进行全面检查；</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3 \* GB3 \* MERGEFORMAT </w:instrText>
      </w:r>
      <w:r>
        <w:rPr>
          <w:rFonts w:hint="eastAsia" w:cs="宋体"/>
          <w:color w:val="auto"/>
          <w:szCs w:val="24"/>
          <w:highlight w:val="none"/>
        </w:rPr>
        <w:fldChar w:fldCharType="separate"/>
      </w:r>
      <w:r>
        <w:rPr>
          <w:rFonts w:hint="eastAsia" w:cs="宋体"/>
          <w:color w:val="auto"/>
          <w:szCs w:val="24"/>
          <w:highlight w:val="none"/>
        </w:rPr>
        <w:t>③</w:t>
      </w:r>
      <w:r>
        <w:rPr>
          <w:rFonts w:hint="eastAsia" w:cs="宋体"/>
          <w:color w:val="auto"/>
          <w:szCs w:val="24"/>
          <w:highlight w:val="none"/>
        </w:rPr>
        <w:fldChar w:fldCharType="end"/>
      </w:r>
      <w:r>
        <w:rPr>
          <w:rFonts w:hint="eastAsia" w:cs="宋体"/>
          <w:color w:val="auto"/>
          <w:szCs w:val="24"/>
          <w:highlight w:val="none"/>
        </w:rPr>
        <w:t>承包人未按设计图纸、技术规范、操作规程进行施工时，依据合同应责令其停工、返工，并报告委托人；</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4 \* GB3 \* MERGEFORMAT </w:instrText>
      </w:r>
      <w:r>
        <w:rPr>
          <w:rFonts w:hint="eastAsia" w:cs="宋体"/>
          <w:color w:val="auto"/>
          <w:szCs w:val="24"/>
          <w:highlight w:val="none"/>
        </w:rPr>
        <w:fldChar w:fldCharType="separate"/>
      </w:r>
      <w:r>
        <w:rPr>
          <w:rFonts w:hint="eastAsia" w:cs="宋体"/>
          <w:color w:val="auto"/>
          <w:szCs w:val="24"/>
          <w:highlight w:val="none"/>
        </w:rPr>
        <w:t>④</w:t>
      </w:r>
      <w:r>
        <w:rPr>
          <w:rFonts w:hint="eastAsia" w:cs="宋体"/>
          <w:color w:val="auto"/>
          <w:szCs w:val="24"/>
          <w:highlight w:val="none"/>
        </w:rPr>
        <w:fldChar w:fldCharType="end"/>
      </w:r>
      <w:r>
        <w:rPr>
          <w:rFonts w:hint="eastAsia" w:cs="宋体"/>
          <w:color w:val="auto"/>
          <w:szCs w:val="24"/>
          <w:highlight w:val="none"/>
        </w:rPr>
        <w:t>对未签证或验收不合格的工程，通知承包人限期返工，重新验收合格，方可进入下一道工序，或交付使用，并及时报告委托人；</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5 \* GB3 \* MERGEFORMAT </w:instrText>
      </w:r>
      <w:r>
        <w:rPr>
          <w:rFonts w:hint="eastAsia" w:cs="宋体"/>
          <w:color w:val="auto"/>
          <w:szCs w:val="24"/>
          <w:highlight w:val="none"/>
        </w:rPr>
        <w:fldChar w:fldCharType="separate"/>
      </w:r>
      <w:r>
        <w:rPr>
          <w:rFonts w:hint="eastAsia" w:cs="宋体"/>
          <w:color w:val="auto"/>
          <w:szCs w:val="24"/>
          <w:highlight w:val="none"/>
        </w:rPr>
        <w:t>⑤</w:t>
      </w:r>
      <w:r>
        <w:rPr>
          <w:rFonts w:hint="eastAsia" w:cs="宋体"/>
          <w:color w:val="auto"/>
          <w:szCs w:val="24"/>
          <w:highlight w:val="none"/>
        </w:rPr>
        <w:fldChar w:fldCharType="end"/>
      </w:r>
      <w:r>
        <w:rPr>
          <w:rFonts w:hint="eastAsia" w:cs="宋体"/>
          <w:color w:val="auto"/>
          <w:szCs w:val="24"/>
          <w:highlight w:val="none"/>
        </w:rPr>
        <w:t>审查用于永久工程的各种工程材料、构件的合格证，材质化验单，严禁使用不合格产品，并监督其退场；</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6 \* GB3 \* MERGEFORMAT </w:instrText>
      </w:r>
      <w:r>
        <w:rPr>
          <w:rFonts w:hint="eastAsia" w:cs="宋体"/>
          <w:color w:val="auto"/>
          <w:szCs w:val="24"/>
          <w:highlight w:val="none"/>
        </w:rPr>
        <w:fldChar w:fldCharType="separate"/>
      </w:r>
      <w:r>
        <w:rPr>
          <w:rFonts w:hint="eastAsia" w:cs="宋体"/>
          <w:color w:val="auto"/>
          <w:szCs w:val="24"/>
          <w:highlight w:val="none"/>
        </w:rPr>
        <w:t>⑥</w:t>
      </w:r>
      <w:r>
        <w:rPr>
          <w:rFonts w:hint="eastAsia" w:cs="宋体"/>
          <w:color w:val="auto"/>
          <w:szCs w:val="24"/>
          <w:highlight w:val="none"/>
        </w:rPr>
        <w:fldChar w:fldCharType="end"/>
      </w:r>
      <w:r>
        <w:rPr>
          <w:rFonts w:hint="eastAsia" w:cs="宋体"/>
          <w:color w:val="auto"/>
          <w:szCs w:val="24"/>
          <w:highlight w:val="none"/>
        </w:rPr>
        <w:t>在施工现场对工程质量、安全、施工活动等进行跟班检查，关键工序实行旁站监理，并做好现场监理日记；</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7 \* GB3 \* MERGEFORMAT </w:instrText>
      </w:r>
      <w:r>
        <w:rPr>
          <w:rFonts w:hint="eastAsia" w:cs="宋体"/>
          <w:color w:val="auto"/>
          <w:szCs w:val="24"/>
          <w:highlight w:val="none"/>
        </w:rPr>
        <w:fldChar w:fldCharType="separate"/>
      </w:r>
      <w:r>
        <w:rPr>
          <w:rFonts w:hint="eastAsia" w:cs="宋体"/>
          <w:color w:val="auto"/>
          <w:szCs w:val="24"/>
          <w:highlight w:val="none"/>
        </w:rPr>
        <w:t>⑦</w:t>
      </w:r>
      <w:r>
        <w:rPr>
          <w:rFonts w:hint="eastAsia" w:cs="宋体"/>
          <w:color w:val="auto"/>
          <w:szCs w:val="24"/>
          <w:highlight w:val="none"/>
        </w:rPr>
        <w:fldChar w:fldCharType="end"/>
      </w:r>
      <w:r>
        <w:rPr>
          <w:rFonts w:hint="eastAsia" w:cs="宋体"/>
          <w:color w:val="auto"/>
          <w:szCs w:val="24"/>
          <w:highlight w:val="none"/>
        </w:rPr>
        <w:t>监督检查承包人的施工测量工作；</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8 \* GB3 \* MERGEFORMAT </w:instrText>
      </w:r>
      <w:r>
        <w:rPr>
          <w:rFonts w:hint="eastAsia" w:cs="宋体"/>
          <w:color w:val="auto"/>
          <w:szCs w:val="24"/>
          <w:highlight w:val="none"/>
        </w:rPr>
        <w:fldChar w:fldCharType="separate"/>
      </w:r>
      <w:r>
        <w:rPr>
          <w:rFonts w:hint="eastAsia" w:cs="宋体"/>
          <w:color w:val="auto"/>
          <w:szCs w:val="24"/>
          <w:highlight w:val="none"/>
        </w:rPr>
        <w:t>⑧</w:t>
      </w:r>
      <w:r>
        <w:rPr>
          <w:rFonts w:hint="eastAsia" w:cs="宋体"/>
          <w:color w:val="auto"/>
          <w:szCs w:val="24"/>
          <w:highlight w:val="none"/>
        </w:rPr>
        <w:fldChar w:fldCharType="end"/>
      </w:r>
      <w:r>
        <w:rPr>
          <w:rFonts w:hint="eastAsia" w:cs="宋体"/>
          <w:color w:val="auto"/>
          <w:szCs w:val="24"/>
          <w:highlight w:val="none"/>
        </w:rPr>
        <w:t>对已完成的施工工序，提出明确的评价意见。重大质量问题的处理方案报委托人确认后执行；</w:t>
      </w:r>
    </w:p>
    <w:p>
      <w:pPr>
        <w:adjustRightInd w:val="0"/>
        <w:spacing w:line="240" w:lineRule="auto"/>
        <w:ind w:firstLine="480"/>
        <w:rPr>
          <w:rFonts w:cs="宋体"/>
          <w:color w:val="auto"/>
          <w:szCs w:val="24"/>
          <w:highlight w:val="none"/>
        </w:rPr>
      </w:pPr>
      <w:r>
        <w:rPr>
          <w:rFonts w:hint="eastAsia" w:cs="宋体"/>
          <w:color w:val="auto"/>
          <w:szCs w:val="24"/>
          <w:highlight w:val="none"/>
        </w:rPr>
        <w:fldChar w:fldCharType="begin"/>
      </w:r>
      <w:r>
        <w:rPr>
          <w:rFonts w:hint="eastAsia" w:cs="宋体"/>
          <w:color w:val="auto"/>
          <w:szCs w:val="24"/>
          <w:highlight w:val="none"/>
        </w:rPr>
        <w:instrText xml:space="preserve"> = 9 \* GB3 \* MERGEFORMAT </w:instrText>
      </w:r>
      <w:r>
        <w:rPr>
          <w:rFonts w:hint="eastAsia" w:cs="宋体"/>
          <w:color w:val="auto"/>
          <w:szCs w:val="24"/>
          <w:highlight w:val="none"/>
        </w:rPr>
        <w:fldChar w:fldCharType="separate"/>
      </w:r>
      <w:r>
        <w:rPr>
          <w:rFonts w:hint="eastAsia" w:cs="宋体"/>
          <w:color w:val="auto"/>
          <w:szCs w:val="24"/>
          <w:highlight w:val="none"/>
        </w:rPr>
        <w:t>⑨</w:t>
      </w:r>
      <w:r>
        <w:rPr>
          <w:rFonts w:hint="eastAsia" w:cs="宋体"/>
          <w:color w:val="auto"/>
          <w:szCs w:val="24"/>
          <w:highlight w:val="none"/>
        </w:rPr>
        <w:fldChar w:fldCharType="end"/>
      </w:r>
      <w:r>
        <w:rPr>
          <w:rFonts w:hint="eastAsia" w:cs="宋体"/>
          <w:color w:val="auto"/>
          <w:szCs w:val="24"/>
          <w:highlight w:val="none"/>
        </w:rPr>
        <w:t>根据国家有关验收规程和合同规定，进行单元工程验收和组织隐蔽工程验收。审查承包人提交的阶段验收和竣工验收有关资料，参加阶段验收和竣工验收。依据合同签发竣工证书，颁发保修合格证书。参与工程移交，同时做好各种资料的收集、整理、归档工作。</w:t>
      </w:r>
    </w:p>
    <w:p>
      <w:pPr>
        <w:adjustRightInd w:val="0"/>
        <w:spacing w:line="240" w:lineRule="auto"/>
        <w:ind w:firstLine="480"/>
        <w:rPr>
          <w:rFonts w:cs="宋体"/>
          <w:color w:val="auto"/>
          <w:szCs w:val="24"/>
          <w:highlight w:val="none"/>
        </w:rPr>
      </w:pPr>
      <w:r>
        <w:rPr>
          <w:rFonts w:hint="eastAsia" w:cs="宋体"/>
          <w:color w:val="auto"/>
          <w:szCs w:val="24"/>
          <w:highlight w:val="none"/>
        </w:rPr>
        <w:t>（6）监督、检查承包人安全施工、文明施工。</w:t>
      </w:r>
    </w:p>
    <w:p>
      <w:pPr>
        <w:spacing w:line="240" w:lineRule="auto"/>
        <w:ind w:firstLine="480"/>
        <w:rPr>
          <w:rFonts w:cs="宋体"/>
          <w:color w:val="auto"/>
          <w:szCs w:val="24"/>
          <w:highlight w:val="none"/>
        </w:rPr>
      </w:pPr>
      <w:r>
        <w:rPr>
          <w:rFonts w:hint="eastAsia" w:cs="宋体"/>
          <w:color w:val="auto"/>
          <w:szCs w:val="24"/>
          <w:highlight w:val="none"/>
        </w:rPr>
        <w:t>5、投资控制</w:t>
      </w:r>
    </w:p>
    <w:p>
      <w:pPr>
        <w:adjustRightInd w:val="0"/>
        <w:spacing w:line="240" w:lineRule="auto"/>
        <w:ind w:firstLine="480"/>
        <w:rPr>
          <w:rFonts w:cs="宋体"/>
          <w:color w:val="auto"/>
          <w:szCs w:val="24"/>
          <w:highlight w:val="none"/>
        </w:rPr>
      </w:pPr>
      <w:r>
        <w:rPr>
          <w:rFonts w:hint="eastAsia" w:cs="宋体"/>
          <w:color w:val="auto"/>
          <w:szCs w:val="24"/>
          <w:highlight w:val="none"/>
        </w:rPr>
        <w:t>（1）审查承包人提交的计量申请，签发工程计量认证书。审查承包人提交的支付申请，按施工合同规定，签发支付证书。</w:t>
      </w:r>
    </w:p>
    <w:p>
      <w:pPr>
        <w:adjustRightInd w:val="0"/>
        <w:spacing w:line="240" w:lineRule="auto"/>
        <w:ind w:firstLine="480"/>
        <w:rPr>
          <w:rFonts w:cs="宋体"/>
          <w:color w:val="auto"/>
          <w:szCs w:val="24"/>
          <w:highlight w:val="none"/>
        </w:rPr>
      </w:pPr>
      <w:r>
        <w:rPr>
          <w:rFonts w:hint="eastAsia" w:cs="宋体"/>
          <w:color w:val="auto"/>
          <w:szCs w:val="24"/>
          <w:highlight w:val="none"/>
        </w:rPr>
        <w:t>（2）工程结束时，核实最终工程量，审查承包人的最终结算申请，报委托人批准。</w:t>
      </w:r>
    </w:p>
    <w:p>
      <w:pPr>
        <w:adjustRightInd w:val="0"/>
        <w:spacing w:line="240" w:lineRule="auto"/>
        <w:ind w:firstLine="480"/>
        <w:rPr>
          <w:rFonts w:cs="宋体"/>
          <w:color w:val="auto"/>
          <w:szCs w:val="24"/>
          <w:highlight w:val="none"/>
        </w:rPr>
      </w:pPr>
      <w:r>
        <w:rPr>
          <w:rFonts w:hint="eastAsia" w:cs="宋体"/>
          <w:color w:val="auto"/>
          <w:szCs w:val="24"/>
          <w:highlight w:val="none"/>
        </w:rPr>
        <w:t>（3）按照合同规定及委托人授权，确定工程变更项目，分析并与各方协商确定变更的工期与费用，发布变更指令。</w:t>
      </w:r>
    </w:p>
    <w:p>
      <w:pPr>
        <w:spacing w:line="240" w:lineRule="auto"/>
        <w:ind w:firstLine="480"/>
        <w:rPr>
          <w:rFonts w:cs="宋体"/>
          <w:color w:val="auto"/>
          <w:szCs w:val="24"/>
          <w:highlight w:val="none"/>
        </w:rPr>
      </w:pPr>
      <w:r>
        <w:rPr>
          <w:rFonts w:hint="eastAsia" w:cs="宋体"/>
          <w:color w:val="auto"/>
          <w:szCs w:val="24"/>
          <w:highlight w:val="none"/>
        </w:rPr>
        <w:t>6、安全管理</w:t>
      </w:r>
    </w:p>
    <w:p>
      <w:pPr>
        <w:adjustRightInd w:val="0"/>
        <w:spacing w:line="240" w:lineRule="auto"/>
        <w:ind w:firstLine="480"/>
        <w:rPr>
          <w:rFonts w:cs="宋体"/>
          <w:color w:val="auto"/>
          <w:szCs w:val="24"/>
          <w:highlight w:val="none"/>
        </w:rPr>
      </w:pPr>
      <w:r>
        <w:rPr>
          <w:rFonts w:hint="eastAsia" w:cs="宋体"/>
          <w:color w:val="auto"/>
          <w:szCs w:val="24"/>
          <w:highlight w:val="none"/>
        </w:rPr>
        <w:t>（1）审查施工单位安全生产管理体系；</w:t>
      </w:r>
    </w:p>
    <w:p>
      <w:pPr>
        <w:adjustRightInd w:val="0"/>
        <w:spacing w:line="240" w:lineRule="auto"/>
        <w:ind w:firstLine="480"/>
        <w:rPr>
          <w:rFonts w:cs="宋体"/>
          <w:color w:val="auto"/>
          <w:szCs w:val="24"/>
          <w:highlight w:val="none"/>
        </w:rPr>
      </w:pPr>
      <w:r>
        <w:rPr>
          <w:rFonts w:hint="eastAsia" w:cs="宋体"/>
          <w:color w:val="auto"/>
          <w:szCs w:val="24"/>
          <w:highlight w:val="none"/>
        </w:rPr>
        <w:t>（2）审查施工单位安全生产领导组织机构；</w:t>
      </w:r>
    </w:p>
    <w:p>
      <w:pPr>
        <w:adjustRightInd w:val="0"/>
        <w:spacing w:line="240" w:lineRule="auto"/>
        <w:ind w:firstLine="480"/>
        <w:rPr>
          <w:rFonts w:cs="宋体"/>
          <w:color w:val="auto"/>
          <w:szCs w:val="24"/>
          <w:highlight w:val="none"/>
        </w:rPr>
      </w:pPr>
      <w:r>
        <w:rPr>
          <w:rFonts w:hint="eastAsia" w:cs="宋体"/>
          <w:color w:val="auto"/>
          <w:szCs w:val="24"/>
          <w:highlight w:val="none"/>
        </w:rPr>
        <w:t>（3）审查施工单位安全生产管理措施；</w:t>
      </w:r>
    </w:p>
    <w:p>
      <w:pPr>
        <w:adjustRightInd w:val="0"/>
        <w:spacing w:line="240" w:lineRule="auto"/>
        <w:ind w:firstLine="480"/>
        <w:rPr>
          <w:rFonts w:cs="宋体"/>
          <w:color w:val="auto"/>
          <w:szCs w:val="24"/>
          <w:highlight w:val="none"/>
        </w:rPr>
      </w:pPr>
      <w:r>
        <w:rPr>
          <w:rFonts w:hint="eastAsia" w:cs="宋体"/>
          <w:color w:val="auto"/>
          <w:szCs w:val="24"/>
          <w:highlight w:val="none"/>
        </w:rPr>
        <w:t>（4）检查安全生产管理措施及各种规章制度的执行和落实情况；</w:t>
      </w:r>
    </w:p>
    <w:p>
      <w:pPr>
        <w:adjustRightInd w:val="0"/>
        <w:spacing w:line="240" w:lineRule="auto"/>
        <w:ind w:firstLine="480"/>
        <w:rPr>
          <w:rFonts w:cs="宋体"/>
          <w:color w:val="auto"/>
          <w:szCs w:val="24"/>
          <w:highlight w:val="none"/>
        </w:rPr>
      </w:pPr>
      <w:r>
        <w:rPr>
          <w:rFonts w:hint="eastAsia" w:cs="宋体"/>
          <w:color w:val="auto"/>
          <w:szCs w:val="24"/>
          <w:highlight w:val="none"/>
        </w:rPr>
        <w:t>（5）组织有关单位定期进行安全联合检查；</w:t>
      </w:r>
    </w:p>
    <w:p>
      <w:pPr>
        <w:adjustRightInd w:val="0"/>
        <w:spacing w:line="240" w:lineRule="auto"/>
        <w:ind w:firstLine="480"/>
        <w:rPr>
          <w:rFonts w:cs="宋体"/>
          <w:color w:val="auto"/>
          <w:szCs w:val="24"/>
          <w:highlight w:val="none"/>
        </w:rPr>
      </w:pPr>
      <w:r>
        <w:rPr>
          <w:rFonts w:hint="eastAsia" w:cs="宋体"/>
          <w:color w:val="auto"/>
          <w:szCs w:val="24"/>
          <w:highlight w:val="none"/>
        </w:rPr>
        <w:t>（6）发现安全事故或安全隐患问题及时会同有关各方进行解决。</w:t>
      </w:r>
    </w:p>
    <w:p>
      <w:pPr>
        <w:spacing w:line="240" w:lineRule="auto"/>
        <w:ind w:firstLine="480"/>
        <w:rPr>
          <w:rFonts w:cs="宋体"/>
          <w:color w:val="auto"/>
          <w:szCs w:val="24"/>
          <w:highlight w:val="none"/>
        </w:rPr>
      </w:pPr>
      <w:r>
        <w:rPr>
          <w:rFonts w:hint="eastAsia" w:cs="宋体"/>
          <w:color w:val="auto"/>
          <w:szCs w:val="24"/>
          <w:highlight w:val="none"/>
        </w:rPr>
        <w:t>7、信息管理</w:t>
      </w:r>
    </w:p>
    <w:p>
      <w:pPr>
        <w:adjustRightInd w:val="0"/>
        <w:spacing w:line="240" w:lineRule="auto"/>
        <w:ind w:firstLine="480"/>
        <w:rPr>
          <w:rFonts w:cs="宋体"/>
          <w:color w:val="auto"/>
          <w:szCs w:val="24"/>
          <w:highlight w:val="none"/>
        </w:rPr>
      </w:pPr>
      <w:r>
        <w:rPr>
          <w:rFonts w:hint="eastAsia" w:cs="宋体"/>
          <w:color w:val="auto"/>
          <w:szCs w:val="24"/>
          <w:highlight w:val="none"/>
        </w:rPr>
        <w:t>（1）核实并掌握工地的各种情况，详细记录工地与工程有关的所有信息，定期向委托人报告工地情况，重大或重要事项随时向委托人报告。</w:t>
      </w:r>
    </w:p>
    <w:p>
      <w:pPr>
        <w:adjustRightInd w:val="0"/>
        <w:spacing w:line="240" w:lineRule="auto"/>
        <w:ind w:firstLine="480"/>
        <w:rPr>
          <w:rFonts w:cs="宋体"/>
          <w:color w:val="auto"/>
          <w:szCs w:val="24"/>
          <w:highlight w:val="none"/>
        </w:rPr>
      </w:pPr>
      <w:r>
        <w:rPr>
          <w:rFonts w:hint="eastAsia" w:cs="宋体"/>
          <w:color w:val="auto"/>
          <w:szCs w:val="24"/>
          <w:highlight w:val="none"/>
        </w:rPr>
        <w:t>（2）按时提交最终监理报告。</w:t>
      </w:r>
    </w:p>
    <w:p>
      <w:pPr>
        <w:adjustRightInd w:val="0"/>
        <w:spacing w:line="240" w:lineRule="auto"/>
        <w:ind w:firstLine="480"/>
        <w:rPr>
          <w:rFonts w:cs="宋体"/>
          <w:color w:val="auto"/>
          <w:szCs w:val="24"/>
          <w:highlight w:val="none"/>
        </w:rPr>
      </w:pPr>
      <w:r>
        <w:rPr>
          <w:rFonts w:hint="eastAsia" w:cs="宋体"/>
          <w:color w:val="auto"/>
          <w:szCs w:val="24"/>
          <w:highlight w:val="none"/>
        </w:rPr>
        <w:t>（3）做好有关工程资料和文件的汇总管理工作，随时接受委托人及政府有关质检部门的督促检查。</w:t>
      </w:r>
    </w:p>
    <w:p>
      <w:pPr>
        <w:spacing w:line="440" w:lineRule="exact"/>
        <w:ind w:firstLine="482"/>
        <w:rPr>
          <w:b/>
          <w:color w:val="auto"/>
          <w:highlight w:val="none"/>
        </w:rPr>
      </w:pPr>
      <w:r>
        <w:rPr>
          <w:rFonts w:hint="eastAsia"/>
          <w:b/>
          <w:color w:val="auto"/>
          <w:highlight w:val="none"/>
        </w:rPr>
        <w:t>六、工作进度要求</w:t>
      </w:r>
    </w:p>
    <w:p>
      <w:pPr>
        <w:spacing w:line="440" w:lineRule="exact"/>
        <w:ind w:firstLine="480"/>
        <w:rPr>
          <w:snapToGrid w:val="0"/>
          <w:color w:val="auto"/>
          <w:highlight w:val="none"/>
        </w:rPr>
      </w:pPr>
      <w:r>
        <w:rPr>
          <w:rFonts w:hint="eastAsia"/>
          <w:color w:val="auto"/>
          <w:highlight w:val="none"/>
        </w:rPr>
        <w:t>本次项目的工期要求：</w:t>
      </w:r>
      <w:r>
        <w:rPr>
          <w:rFonts w:hint="eastAsia"/>
          <w:snapToGrid w:val="0"/>
          <w:color w:val="auto"/>
          <w:highlight w:val="none"/>
        </w:rPr>
        <w:t>自合同生效之日起，至完成合同约定的范围内的工作止。</w:t>
      </w:r>
    </w:p>
    <w:p>
      <w:pPr>
        <w:pStyle w:val="41"/>
        <w:ind w:firstLine="482"/>
        <w:rPr>
          <w:rFonts w:asciiTheme="minorEastAsia" w:hAnsiTheme="minorEastAsia" w:eastAsiaTheme="minorEastAsia"/>
          <w:b/>
          <w:bCs/>
          <w:color w:val="auto"/>
          <w:szCs w:val="24"/>
          <w:highlight w:val="none"/>
        </w:rPr>
      </w:pPr>
      <w:r>
        <w:rPr>
          <w:rFonts w:hint="eastAsia" w:asciiTheme="minorEastAsia" w:hAnsiTheme="minorEastAsia" w:eastAsiaTheme="minorEastAsia"/>
          <w:b/>
          <w:bCs/>
          <w:color w:val="auto"/>
          <w:szCs w:val="24"/>
          <w:highlight w:val="none"/>
        </w:rPr>
        <w:t>七</w:t>
      </w:r>
      <w:r>
        <w:rPr>
          <w:rFonts w:asciiTheme="minorEastAsia" w:hAnsiTheme="minorEastAsia" w:eastAsiaTheme="minorEastAsia"/>
          <w:b/>
          <w:bCs/>
          <w:color w:val="auto"/>
          <w:szCs w:val="24"/>
          <w:highlight w:val="none"/>
        </w:rPr>
        <w:t>、验收要求</w:t>
      </w:r>
    </w:p>
    <w:p>
      <w:pPr>
        <w:pStyle w:val="41"/>
        <w:ind w:firstLine="480"/>
        <w:rPr>
          <w:color w:val="auto"/>
          <w:highlight w:val="none"/>
        </w:rPr>
      </w:pPr>
      <w:r>
        <w:rPr>
          <w:rFonts w:hint="eastAsia" w:asciiTheme="minorEastAsia" w:hAnsiTheme="minorEastAsia" w:eastAsiaTheme="minorEastAsia"/>
          <w:color w:val="auto"/>
          <w:szCs w:val="24"/>
          <w:highlight w:val="none"/>
        </w:rPr>
        <w:t>合同期满前，委托人根据合同、成交供应商响应文件中承诺及申报文件采购需求内容，依据中国科技馆项目执行及验收相关规定对工作成果进行检验验收。</w:t>
      </w:r>
    </w:p>
    <w:p>
      <w:pPr>
        <w:ind w:firstLine="480"/>
        <w:rPr>
          <w:rFonts w:asciiTheme="majorEastAsia" w:hAnsiTheme="majorEastAsia" w:eastAsiaTheme="majorEastAsia"/>
          <w:color w:val="auto"/>
          <w:szCs w:val="24"/>
          <w:highlight w:val="none"/>
          <w:lang w:val="zh-CN"/>
        </w:rPr>
      </w:pPr>
    </w:p>
    <w:p>
      <w:pPr>
        <w:ind w:firstLine="480"/>
        <w:rPr>
          <w:rFonts w:cs="Times New Roman" w:asciiTheme="majorEastAsia" w:hAnsiTheme="majorEastAsia" w:eastAsiaTheme="majorEastAsia"/>
          <w:color w:val="auto"/>
          <w:szCs w:val="24"/>
          <w:highlight w:val="none"/>
          <w:lang w:val="zh-CN"/>
        </w:rPr>
      </w:pPr>
      <w:r>
        <w:rPr>
          <w:rFonts w:hint="eastAsia" w:cs="Times New Roman" w:asciiTheme="majorEastAsia" w:hAnsiTheme="majorEastAsia" w:eastAsiaTheme="majorEastAsia"/>
          <w:color w:val="auto"/>
          <w:szCs w:val="24"/>
          <w:highlight w:val="none"/>
          <w:lang w:val="zh-CN"/>
        </w:rPr>
        <w:br w:type="page"/>
      </w:r>
    </w:p>
    <w:p>
      <w:pPr>
        <w:ind w:firstLine="480"/>
        <w:rPr>
          <w:color w:val="auto"/>
          <w:highlight w:val="none"/>
          <w:lang w:val="zh-CN"/>
        </w:rPr>
      </w:pPr>
    </w:p>
    <w:p>
      <w:pPr>
        <w:pStyle w:val="37"/>
        <w:ind w:firstLine="643"/>
        <w:rPr>
          <w:color w:val="auto"/>
          <w:sz w:val="32"/>
          <w:szCs w:val="32"/>
          <w:highlight w:val="none"/>
        </w:rPr>
      </w:pPr>
      <w:bookmarkStart w:id="2" w:name="_Toc6841"/>
      <w:r>
        <w:rPr>
          <w:rFonts w:hint="eastAsia"/>
          <w:color w:val="auto"/>
          <w:sz w:val="32"/>
          <w:szCs w:val="32"/>
          <w:highlight w:val="none"/>
        </w:rPr>
        <w:t>评审标准</w:t>
      </w:r>
      <w:bookmarkEnd w:id="2"/>
    </w:p>
    <w:p>
      <w:pPr>
        <w:ind w:firstLine="198" w:firstLineChars="82"/>
        <w:rPr>
          <w:b/>
          <w:color w:val="auto"/>
          <w:highlight w:val="none"/>
        </w:rPr>
      </w:pPr>
      <w:r>
        <w:rPr>
          <w:rFonts w:hint="eastAsia"/>
          <w:b/>
          <w:color w:val="auto"/>
          <w:highlight w:val="none"/>
        </w:rPr>
        <w:t>一、评审原则</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评审小组：数量、专业等按中国科协相关采购管理规定组成；</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评审方法：评审小组采用综合评分法对通过资格审查的</w:t>
      </w:r>
      <w:r>
        <w:rPr>
          <w:rFonts w:asciiTheme="minorEastAsia" w:hAnsiTheme="minorEastAsia" w:eastAsiaTheme="minorEastAsia"/>
          <w:color w:val="auto"/>
          <w:szCs w:val="24"/>
          <w:highlight w:val="none"/>
        </w:rPr>
        <w:t>供应商的</w:t>
      </w:r>
      <w:r>
        <w:rPr>
          <w:rFonts w:hint="eastAsia" w:asciiTheme="minorEastAsia" w:hAnsiTheme="minorEastAsia" w:eastAsiaTheme="minorEastAsia"/>
          <w:color w:val="auto"/>
          <w:szCs w:val="24"/>
          <w:highlight w:val="none"/>
        </w:rPr>
        <w:t>项目</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asciiTheme="minorEastAsia" w:hAnsiTheme="minorEastAsia" w:eastAsiaTheme="minorEastAsia"/>
          <w:color w:val="auto"/>
          <w:szCs w:val="24"/>
          <w:highlight w:val="none"/>
        </w:rPr>
        <w:t>进行</w:t>
      </w:r>
      <w:r>
        <w:rPr>
          <w:rFonts w:hint="eastAsia" w:asciiTheme="minorEastAsia" w:hAnsiTheme="minorEastAsia" w:eastAsiaTheme="minorEastAsia"/>
          <w:color w:val="auto"/>
          <w:szCs w:val="24"/>
          <w:highlight w:val="none"/>
        </w:rPr>
        <w:t>评审，以申报指南为依据进行综合评议与打分，得分按照由高到低进行排序，确定综合得分排序第一的供应商为本项目的成交供应商；</w:t>
      </w:r>
    </w:p>
    <w:p>
      <w:pPr>
        <w:ind w:firstLine="480"/>
        <w:rPr>
          <w:color w:val="auto"/>
          <w:highlight w:val="none"/>
        </w:rPr>
      </w:pPr>
      <w:r>
        <w:rPr>
          <w:rFonts w:hint="eastAsia"/>
          <w:color w:val="auto"/>
          <w:highlight w:val="none"/>
        </w:rPr>
        <w:t>（3）每名供应商的最终综合得分是所有评委对其进行评分后的算术平均值，保留两位小数；</w:t>
      </w:r>
    </w:p>
    <w:p>
      <w:pPr>
        <w:ind w:firstLine="480"/>
        <w:rPr>
          <w:color w:val="auto"/>
          <w:highlight w:val="none"/>
        </w:rPr>
      </w:pPr>
      <w:r>
        <w:rPr>
          <w:rFonts w:hint="eastAsia"/>
          <w:color w:val="auto"/>
          <w:highlight w:val="none"/>
        </w:rPr>
        <w:t>（4）申报单位</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hint="eastAsia"/>
          <w:color w:val="auto"/>
          <w:highlight w:val="none"/>
        </w:rPr>
        <w:t>报价超出本项目预算金额的，评审小组按其无效处理。</w:t>
      </w:r>
    </w:p>
    <w:p>
      <w:pPr>
        <w:ind w:firstLine="482"/>
        <w:rPr>
          <w:rFonts w:asciiTheme="minorEastAsia" w:hAnsiTheme="minorEastAsia" w:eastAsiaTheme="minorEastAsia"/>
          <w:color w:val="auto"/>
          <w:szCs w:val="24"/>
          <w:highlight w:val="none"/>
        </w:rPr>
      </w:pPr>
      <w:r>
        <w:rPr>
          <w:rFonts w:hint="eastAsia"/>
          <w:b/>
          <w:color w:val="auto"/>
          <w:highlight w:val="none"/>
        </w:rPr>
        <w:t>二、评分表</w:t>
      </w:r>
    </w:p>
    <w:tbl>
      <w:tblPr>
        <w:tblStyle w:val="31"/>
        <w:tblW w:w="9039" w:type="dxa"/>
        <w:jc w:val="center"/>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842"/>
        <w:gridCol w:w="9"/>
        <w:gridCol w:w="48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评审项目</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分值</w:t>
            </w:r>
          </w:p>
        </w:tc>
        <w:tc>
          <w:tcPr>
            <w:tcW w:w="4819" w:type="dxa"/>
            <w:tcBorders>
              <w:top w:val="single" w:color="auto" w:sz="4" w:space="0"/>
              <w:left w:val="single" w:color="auto" w:sz="4" w:space="0"/>
              <w:bottom w:val="single" w:color="auto" w:sz="4" w:space="0"/>
              <w:right w:val="single" w:color="auto" w:sz="4" w:space="0"/>
            </w:tcBorders>
            <w:vAlign w:val="center"/>
          </w:tcPr>
          <w:p>
            <w:pPr>
              <w:ind w:firstLine="482"/>
              <w:jc w:val="center"/>
              <w:rPr>
                <w:b/>
                <w:color w:val="auto"/>
                <w:szCs w:val="20"/>
                <w:highlight w:val="none"/>
              </w:rPr>
            </w:pPr>
            <w:r>
              <w:rPr>
                <w:rFonts w:hint="eastAsia"/>
                <w:b/>
                <w:color w:val="auto"/>
                <w:szCs w:val="20"/>
                <w:highlight w:val="none"/>
              </w:rPr>
              <w:t>评分标准说明</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b/>
                <w:color w:val="auto"/>
                <w:szCs w:val="20"/>
                <w:highlight w:val="none"/>
              </w:rPr>
            </w:pPr>
            <w:r>
              <w:rPr>
                <w:rFonts w:hint="eastAsia"/>
                <w:b/>
                <w:color w:val="auto"/>
                <w:szCs w:val="20"/>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9039" w:type="dxa"/>
            <w:gridSpan w:val="5"/>
            <w:tcBorders>
              <w:top w:val="single" w:color="auto" w:sz="4" w:space="0"/>
              <w:left w:val="single" w:color="auto" w:sz="4" w:space="0"/>
              <w:bottom w:val="single" w:color="auto" w:sz="4" w:space="0"/>
              <w:right w:val="single" w:color="auto" w:sz="4" w:space="0"/>
            </w:tcBorders>
          </w:tcPr>
          <w:p>
            <w:pPr>
              <w:ind w:firstLine="482"/>
              <w:jc w:val="center"/>
              <w:rPr>
                <w:b/>
                <w:color w:val="auto"/>
                <w:szCs w:val="20"/>
                <w:highlight w:val="none"/>
              </w:rPr>
            </w:pPr>
            <w:r>
              <w:rPr>
                <w:rFonts w:hint="eastAsia"/>
                <w:b/>
                <w:color w:val="auto"/>
                <w:szCs w:val="20"/>
                <w:highlight w:val="none"/>
              </w:rPr>
              <w:t>一、价格部分80分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9"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735" w:firstLineChars="350"/>
              <w:rPr>
                <w:color w:val="auto"/>
                <w:sz w:val="21"/>
                <w:szCs w:val="21"/>
                <w:highlight w:val="none"/>
              </w:rPr>
            </w:pPr>
            <w:r>
              <w:rPr>
                <w:rFonts w:hint="eastAsia"/>
                <w:color w:val="auto"/>
                <w:sz w:val="21"/>
                <w:szCs w:val="21"/>
                <w:highlight w:val="none"/>
              </w:rPr>
              <w:t>报价得分</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color w:val="auto"/>
                <w:sz w:val="21"/>
                <w:szCs w:val="21"/>
                <w:highlight w:val="none"/>
              </w:rPr>
            </w:pPr>
            <w:r>
              <w:rPr>
                <w:rFonts w:hint="eastAsia"/>
                <w:color w:val="auto"/>
                <w:sz w:val="21"/>
                <w:szCs w:val="21"/>
                <w:highlight w:val="none"/>
              </w:rPr>
              <w:t>80分</w:t>
            </w:r>
          </w:p>
        </w:tc>
        <w:tc>
          <w:tcPr>
            <w:tcW w:w="4819"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rPr>
                <w:color w:val="auto"/>
                <w:sz w:val="21"/>
                <w:szCs w:val="21"/>
                <w:highlight w:val="none"/>
              </w:rPr>
            </w:pPr>
            <w:r>
              <w:rPr>
                <w:rFonts w:hint="eastAsia"/>
                <w:color w:val="auto"/>
                <w:sz w:val="21"/>
                <w:szCs w:val="21"/>
                <w:highlight w:val="none"/>
              </w:rPr>
              <w:t>按申报指南/通知要求对报价表内的所有项目进行报价，申报单位的报价采用低价优先法计算，满足申报指南/通知要求且评审价最低</w:t>
            </w:r>
            <w:r>
              <w:rPr>
                <w:color w:val="auto"/>
                <w:sz w:val="21"/>
                <w:szCs w:val="21"/>
                <w:highlight w:val="none"/>
              </w:rPr>
              <w:t>的</w:t>
            </w:r>
            <w:r>
              <w:rPr>
                <w:rFonts w:hint="eastAsia"/>
                <w:color w:val="auto"/>
                <w:sz w:val="21"/>
                <w:szCs w:val="21"/>
                <w:highlight w:val="none"/>
              </w:rPr>
              <w:t>为基准价，其价格分为满分。评审价</w:t>
            </w:r>
            <w:r>
              <w:rPr>
                <w:color w:val="auto"/>
                <w:sz w:val="21"/>
                <w:szCs w:val="21"/>
                <w:highlight w:val="none"/>
              </w:rPr>
              <w:t>=1-优惠率</w:t>
            </w:r>
            <w:r>
              <w:rPr>
                <w:rFonts w:hint="eastAsia"/>
                <w:color w:val="auto"/>
                <w:sz w:val="21"/>
                <w:szCs w:val="21"/>
                <w:highlight w:val="none"/>
              </w:rPr>
              <w:t>（报价）</w:t>
            </w:r>
          </w:p>
          <w:p>
            <w:pPr>
              <w:tabs>
                <w:tab w:val="center" w:pos="540"/>
                <w:tab w:val="center" w:pos="1080"/>
              </w:tabs>
              <w:ind w:firstLine="0" w:firstLineChars="0"/>
              <w:rPr>
                <w:color w:val="auto"/>
                <w:sz w:val="21"/>
                <w:szCs w:val="21"/>
                <w:highlight w:val="none"/>
              </w:rPr>
            </w:pPr>
            <w:r>
              <w:rPr>
                <w:rFonts w:hint="eastAsia"/>
                <w:color w:val="auto"/>
                <w:sz w:val="21"/>
                <w:szCs w:val="21"/>
                <w:highlight w:val="none"/>
              </w:rPr>
              <w:t>其它申报的价格分按下列公式计算：报价得分＝（基准价/评审价）×</w:t>
            </w:r>
            <w:r>
              <w:rPr>
                <w:color w:val="auto"/>
                <w:sz w:val="21"/>
                <w:szCs w:val="21"/>
                <w:highlight w:val="none"/>
              </w:rPr>
              <w:t>80</w:t>
            </w:r>
            <w:r>
              <w:rPr>
                <w:rFonts w:hint="eastAsia"/>
                <w:color w:val="auto"/>
                <w:sz w:val="21"/>
                <w:szCs w:val="21"/>
                <w:highlight w:val="none"/>
              </w:rPr>
              <w:t>（计算至小数点后两位，下同）。</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0"/>
                <w:highlight w:val="none"/>
              </w:rPr>
            </w:pPr>
            <w:r>
              <w:rPr>
                <w:rFonts w:hint="eastAsia"/>
                <w:color w:val="auto"/>
                <w:szCs w:val="20"/>
                <w:highlight w:val="none"/>
              </w:rPr>
              <w:t>0-80分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b/>
                <w:color w:val="auto"/>
                <w:szCs w:val="20"/>
                <w:highlight w:val="none"/>
              </w:rPr>
            </w:pPr>
            <w:r>
              <w:rPr>
                <w:rFonts w:hint="eastAsia"/>
                <w:b/>
                <w:color w:val="auto"/>
                <w:szCs w:val="20"/>
                <w:highlight w:val="none"/>
              </w:rPr>
              <w:t>二、商务部分</w:t>
            </w:r>
            <w:r>
              <w:rPr>
                <w:b/>
                <w:color w:val="auto"/>
                <w:szCs w:val="20"/>
                <w:highlight w:val="none"/>
              </w:rPr>
              <w:t>5</w:t>
            </w:r>
            <w:r>
              <w:rPr>
                <w:rFonts w:hint="eastAsia"/>
                <w:b/>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7"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highlight w:val="none"/>
              </w:rPr>
            </w:pPr>
            <w:r>
              <w:rPr>
                <w:rFonts w:hint="eastAsia"/>
                <w:color w:val="auto"/>
                <w:sz w:val="21"/>
                <w:szCs w:val="21"/>
                <w:highlight w:val="none"/>
              </w:rPr>
              <w:t>类似项目业绩</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 w:val="21"/>
                <w:szCs w:val="21"/>
                <w:highlight w:val="none"/>
              </w:rPr>
            </w:pPr>
            <w:r>
              <w:rPr>
                <w:color w:val="auto"/>
                <w:sz w:val="21"/>
                <w:szCs w:val="21"/>
                <w:highlight w:val="none"/>
              </w:rPr>
              <w:t>5</w:t>
            </w:r>
            <w:r>
              <w:rPr>
                <w:rFonts w:hint="eastAsia"/>
                <w:color w:val="auto"/>
                <w:sz w:val="21"/>
                <w:szCs w:val="21"/>
                <w:highlight w:val="none"/>
              </w:rPr>
              <w:t>分</w:t>
            </w:r>
          </w:p>
        </w:tc>
        <w:tc>
          <w:tcPr>
            <w:tcW w:w="4819"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rPr>
                <w:color w:val="auto"/>
                <w:sz w:val="21"/>
                <w:szCs w:val="21"/>
                <w:highlight w:val="none"/>
              </w:rPr>
            </w:pPr>
            <w:r>
              <w:rPr>
                <w:rFonts w:hint="eastAsia"/>
                <w:color w:val="auto"/>
                <w:sz w:val="21"/>
                <w:szCs w:val="21"/>
                <w:highlight w:val="none"/>
              </w:rPr>
              <w:t>项目总监理工程师近三年承担类似项目业绩，近三年是指201</w:t>
            </w:r>
            <w:r>
              <w:rPr>
                <w:color w:val="auto"/>
                <w:sz w:val="21"/>
                <w:szCs w:val="21"/>
                <w:highlight w:val="none"/>
              </w:rPr>
              <w:t>9</w:t>
            </w:r>
            <w:r>
              <w:rPr>
                <w:rFonts w:hint="eastAsia"/>
                <w:color w:val="auto"/>
                <w:sz w:val="21"/>
                <w:szCs w:val="21"/>
                <w:highlight w:val="none"/>
              </w:rPr>
              <w:t>年9月至申报文件递交截止日，业绩以提供工程项目竣工验收单为准。</w:t>
            </w:r>
          </w:p>
          <w:p>
            <w:pPr>
              <w:spacing w:line="240" w:lineRule="auto"/>
              <w:ind w:firstLine="0" w:firstLineChars="0"/>
              <w:rPr>
                <w:color w:val="auto"/>
                <w:sz w:val="21"/>
                <w:szCs w:val="21"/>
                <w:highlight w:val="none"/>
              </w:rPr>
            </w:pPr>
            <w:r>
              <w:rPr>
                <w:rFonts w:hint="eastAsia"/>
                <w:color w:val="auto"/>
                <w:sz w:val="21"/>
                <w:szCs w:val="21"/>
                <w:highlight w:val="none"/>
              </w:rPr>
              <w:t>每提供1个业绩得</w:t>
            </w:r>
            <w:r>
              <w:rPr>
                <w:color w:val="auto"/>
                <w:sz w:val="21"/>
                <w:szCs w:val="21"/>
                <w:highlight w:val="none"/>
              </w:rPr>
              <w:t>1</w:t>
            </w:r>
            <w:r>
              <w:rPr>
                <w:rFonts w:hint="eastAsia"/>
                <w:color w:val="auto"/>
                <w:sz w:val="21"/>
                <w:szCs w:val="21"/>
                <w:highlight w:val="none"/>
              </w:rPr>
              <w:t>分，最高得5分。</w:t>
            </w:r>
          </w:p>
        </w:tc>
        <w:tc>
          <w:tcPr>
            <w:tcW w:w="993" w:type="dxa"/>
            <w:tcBorders>
              <w:top w:val="single" w:color="auto" w:sz="4" w:space="0"/>
              <w:left w:val="single" w:color="auto" w:sz="4" w:space="0"/>
              <w:bottom w:val="single" w:color="auto" w:sz="4" w:space="0"/>
              <w:right w:val="single" w:color="auto" w:sz="4" w:space="0"/>
            </w:tcBorders>
            <w:vAlign w:val="center"/>
          </w:tcPr>
          <w:p>
            <w:pPr>
              <w:tabs>
                <w:tab w:val="center" w:pos="540"/>
                <w:tab w:val="center" w:pos="1080"/>
              </w:tabs>
              <w:ind w:firstLine="0" w:firstLineChars="0"/>
              <w:jc w:val="center"/>
              <w:rPr>
                <w:color w:val="auto"/>
                <w:szCs w:val="20"/>
                <w:highlight w:val="none"/>
              </w:rPr>
            </w:pPr>
            <w:r>
              <w:rPr>
                <w:rFonts w:hint="eastAsia"/>
                <w:color w:val="auto"/>
                <w:szCs w:val="20"/>
                <w:highlight w:val="none"/>
              </w:rPr>
              <w:t>0-</w:t>
            </w:r>
            <w:r>
              <w:rPr>
                <w:color w:val="auto"/>
                <w:szCs w:val="20"/>
                <w:highlight w:val="none"/>
              </w:rPr>
              <w:t>5</w:t>
            </w:r>
            <w:r>
              <w:rPr>
                <w:rFonts w:hint="eastAsia"/>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b/>
                <w:color w:val="auto"/>
                <w:szCs w:val="20"/>
                <w:highlight w:val="none"/>
              </w:rPr>
            </w:pPr>
            <w:r>
              <w:rPr>
                <w:rFonts w:hint="eastAsia"/>
                <w:b/>
                <w:color w:val="auto"/>
                <w:szCs w:val="20"/>
                <w:highlight w:val="none"/>
              </w:rPr>
              <w:t>三、技术部分1</w:t>
            </w:r>
            <w:r>
              <w:rPr>
                <w:b/>
                <w:color w:val="auto"/>
                <w:szCs w:val="20"/>
                <w:highlight w:val="none"/>
              </w:rPr>
              <w:t>5</w:t>
            </w:r>
            <w:r>
              <w:rPr>
                <w:rFonts w:hint="eastAsia"/>
                <w:b/>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2376" w:type="dxa"/>
            <w:tcBorders>
              <w:left w:val="single" w:color="auto" w:sz="4" w:space="0"/>
              <w:right w:val="single" w:color="auto" w:sz="4" w:space="0"/>
            </w:tcBorders>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进度</w:t>
            </w:r>
            <w:r>
              <w:rPr>
                <w:color w:val="auto"/>
                <w:sz w:val="21"/>
                <w:szCs w:val="21"/>
                <w:highlight w:val="none"/>
              </w:rPr>
              <w:t>控制方案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5分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240" w:lineRule="auto"/>
              <w:ind w:firstLine="0" w:firstLineChars="0"/>
              <w:rPr>
                <w:color w:val="auto"/>
                <w:sz w:val="21"/>
                <w:szCs w:val="21"/>
                <w:highlight w:val="none"/>
              </w:rPr>
            </w:pPr>
            <w:r>
              <w:rPr>
                <w:rFonts w:hint="eastAsia"/>
                <w:color w:val="auto"/>
                <w:sz w:val="21"/>
                <w:szCs w:val="21"/>
                <w:highlight w:val="none"/>
              </w:rPr>
              <w:t>（3）方案内容有缺失，得1分</w:t>
            </w:r>
            <w:r>
              <w:rPr>
                <w:color w:val="auto"/>
                <w:sz w:val="21"/>
                <w:szCs w:val="21"/>
                <w:highlight w:val="none"/>
              </w:rPr>
              <w:t>；</w:t>
            </w:r>
          </w:p>
          <w:p>
            <w:pPr>
              <w:spacing w:line="240" w:lineRule="auto"/>
              <w:ind w:firstLine="0" w:firstLineChars="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）未提供方案，得</w:t>
            </w:r>
            <w:r>
              <w:rPr>
                <w:color w:val="auto"/>
                <w:sz w:val="21"/>
                <w:szCs w:val="21"/>
                <w:highlight w:val="none"/>
              </w:rPr>
              <w:t>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color w:val="auto"/>
                <w:szCs w:val="20"/>
                <w:highlight w:val="none"/>
              </w:rPr>
            </w:pPr>
            <w:r>
              <w:rPr>
                <w:rFonts w:hint="eastAsia"/>
                <w:color w:val="auto"/>
                <w:szCs w:val="20"/>
                <w:highlight w:val="none"/>
              </w:rPr>
              <w:t>0-</w:t>
            </w:r>
            <w:r>
              <w:rPr>
                <w:color w:val="auto"/>
                <w:szCs w:val="20"/>
                <w:highlight w:val="none"/>
              </w:rPr>
              <w:t>5</w:t>
            </w:r>
            <w:r>
              <w:rPr>
                <w:rFonts w:hint="eastAsia"/>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9" w:hRule="atLeast"/>
          <w:jc w:val="center"/>
        </w:trPr>
        <w:tc>
          <w:tcPr>
            <w:tcW w:w="2376" w:type="dxa"/>
            <w:tcBorders>
              <w:left w:val="single" w:color="auto" w:sz="4" w:space="0"/>
              <w:right w:val="single" w:color="auto" w:sz="4" w:space="0"/>
            </w:tcBorders>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质量控制方案</w:t>
            </w:r>
          </w:p>
        </w:tc>
        <w:tc>
          <w:tcPr>
            <w:tcW w:w="84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color w:val="auto"/>
                <w:sz w:val="21"/>
                <w:szCs w:val="21"/>
                <w:highlight w:val="none"/>
              </w:rPr>
            </w:pPr>
            <w:r>
              <w:rPr>
                <w:color w:val="auto"/>
                <w:sz w:val="21"/>
                <w:szCs w:val="21"/>
                <w:highlight w:val="none"/>
              </w:rPr>
              <w:t>5</w:t>
            </w:r>
            <w:r>
              <w:rPr>
                <w:rFonts w:hint="eastAsia"/>
                <w:color w:val="auto"/>
                <w:sz w:val="21"/>
                <w:szCs w:val="21"/>
                <w:highlight w:val="none"/>
              </w:rPr>
              <w:t>分</w:t>
            </w:r>
          </w:p>
        </w:tc>
        <w:tc>
          <w:tcPr>
            <w:tcW w:w="4828" w:type="dxa"/>
            <w:gridSpan w:val="2"/>
            <w:tcBorders>
              <w:top w:val="single" w:color="auto" w:sz="4" w:space="0"/>
              <w:left w:val="single" w:color="auto" w:sz="4" w:space="0"/>
              <w:bottom w:val="single" w:color="auto" w:sz="4" w:space="0"/>
              <w:right w:val="single" w:color="auto" w:sz="4" w:space="0"/>
            </w:tcBorders>
          </w:tcPr>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240" w:lineRule="auto"/>
              <w:ind w:firstLine="0" w:firstLineChars="0"/>
              <w:rPr>
                <w:color w:val="auto"/>
                <w:sz w:val="21"/>
                <w:szCs w:val="21"/>
                <w:highlight w:val="none"/>
              </w:rPr>
            </w:pPr>
            <w:r>
              <w:rPr>
                <w:rFonts w:hint="eastAsia"/>
                <w:color w:val="auto"/>
                <w:sz w:val="21"/>
                <w:szCs w:val="21"/>
                <w:highlight w:val="none"/>
              </w:rPr>
              <w:t>（3）方案内容有缺失，得1分</w:t>
            </w:r>
            <w:r>
              <w:rPr>
                <w:color w:val="auto"/>
                <w:sz w:val="21"/>
                <w:szCs w:val="21"/>
                <w:highlight w:val="none"/>
              </w:rPr>
              <w:t>；</w:t>
            </w:r>
          </w:p>
          <w:p>
            <w:pPr>
              <w:spacing w:line="240" w:lineRule="auto"/>
              <w:ind w:firstLine="0" w:firstLineChars="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）未提供方案，得</w:t>
            </w:r>
            <w:r>
              <w:rPr>
                <w:color w:val="auto"/>
                <w:sz w:val="21"/>
                <w:szCs w:val="21"/>
                <w:highlight w:val="none"/>
              </w:rPr>
              <w:t>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0"/>
                <w:highlight w:val="none"/>
              </w:rPr>
            </w:pPr>
            <w:r>
              <w:rPr>
                <w:rFonts w:hint="eastAsia"/>
                <w:color w:val="auto"/>
                <w:szCs w:val="20"/>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2" w:hRule="atLeast"/>
          <w:jc w:val="center"/>
        </w:trPr>
        <w:tc>
          <w:tcPr>
            <w:tcW w:w="2376" w:type="dxa"/>
            <w:tcBorders>
              <w:left w:val="single" w:color="auto" w:sz="4" w:space="0"/>
              <w:right w:val="single" w:color="auto" w:sz="4" w:space="0"/>
            </w:tcBorders>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安全管理方案</w:t>
            </w:r>
          </w:p>
        </w:tc>
        <w:tc>
          <w:tcPr>
            <w:tcW w:w="842" w:type="dxa"/>
            <w:tcBorders>
              <w:top w:val="single" w:color="auto" w:sz="4" w:space="0"/>
              <w:left w:val="single" w:color="auto" w:sz="4" w:space="0"/>
              <w:right w:val="single" w:color="auto" w:sz="4" w:space="0"/>
            </w:tcBorders>
            <w:vAlign w:val="center"/>
          </w:tcPr>
          <w:p>
            <w:pPr>
              <w:spacing w:line="240" w:lineRule="auto"/>
              <w:ind w:firstLine="0" w:firstLineChars="0"/>
              <w:jc w:val="center"/>
              <w:rPr>
                <w:color w:val="auto"/>
                <w:sz w:val="21"/>
                <w:szCs w:val="21"/>
                <w:highlight w:val="none"/>
              </w:rPr>
            </w:pPr>
            <w:r>
              <w:rPr>
                <w:rFonts w:hint="eastAsia"/>
                <w:color w:val="auto"/>
                <w:sz w:val="21"/>
                <w:szCs w:val="21"/>
                <w:highlight w:val="none"/>
              </w:rPr>
              <w:t>5分</w:t>
            </w:r>
          </w:p>
        </w:tc>
        <w:tc>
          <w:tcPr>
            <w:tcW w:w="4828" w:type="dxa"/>
            <w:gridSpan w:val="2"/>
            <w:tcBorders>
              <w:top w:val="single" w:color="auto" w:sz="4" w:space="0"/>
              <w:left w:val="single" w:color="auto" w:sz="4" w:space="0"/>
              <w:right w:val="single" w:color="auto" w:sz="4" w:space="0"/>
            </w:tcBorders>
          </w:tcPr>
          <w:p>
            <w:pPr>
              <w:spacing w:line="240" w:lineRule="auto"/>
              <w:ind w:firstLine="0" w:firstLineChars="0"/>
              <w:rPr>
                <w:color w:val="auto"/>
                <w:sz w:val="21"/>
                <w:szCs w:val="21"/>
                <w:highlight w:val="none"/>
              </w:rPr>
            </w:pPr>
            <w:r>
              <w:rPr>
                <w:rFonts w:hint="eastAsia"/>
                <w:color w:val="auto"/>
                <w:sz w:val="21"/>
                <w:szCs w:val="21"/>
                <w:highlight w:val="none"/>
              </w:rPr>
              <w:t>（1）方案详细完整，科学合理可行，有很强的针对性，完全符合项目特点及要求，得</w:t>
            </w:r>
            <w:r>
              <w:rPr>
                <w:color w:val="auto"/>
                <w:sz w:val="21"/>
                <w:szCs w:val="21"/>
                <w:highlight w:val="none"/>
              </w:rPr>
              <w:t>5分；</w:t>
            </w:r>
          </w:p>
          <w:p>
            <w:pPr>
              <w:spacing w:line="240" w:lineRule="auto"/>
              <w:ind w:firstLine="0" w:firstLineChars="0"/>
              <w:rPr>
                <w:color w:val="auto"/>
                <w:sz w:val="21"/>
                <w:szCs w:val="21"/>
                <w:highlight w:val="none"/>
              </w:rPr>
            </w:pPr>
            <w:r>
              <w:rPr>
                <w:rFonts w:hint="eastAsia"/>
                <w:color w:val="auto"/>
                <w:sz w:val="21"/>
                <w:szCs w:val="21"/>
                <w:highlight w:val="none"/>
              </w:rPr>
              <w:t>（2）</w:t>
            </w:r>
            <w:r>
              <w:rPr>
                <w:color w:val="auto"/>
                <w:sz w:val="21"/>
                <w:szCs w:val="21"/>
                <w:highlight w:val="none"/>
              </w:rPr>
              <w:t>提供了常规、通用的方案，得3分；</w:t>
            </w:r>
          </w:p>
          <w:p>
            <w:pPr>
              <w:spacing w:line="240" w:lineRule="auto"/>
              <w:ind w:firstLine="0" w:firstLineChars="0"/>
              <w:rPr>
                <w:color w:val="auto"/>
                <w:sz w:val="21"/>
                <w:szCs w:val="21"/>
                <w:highlight w:val="none"/>
              </w:rPr>
            </w:pPr>
            <w:r>
              <w:rPr>
                <w:rFonts w:hint="eastAsia"/>
                <w:color w:val="auto"/>
                <w:sz w:val="21"/>
                <w:szCs w:val="21"/>
                <w:highlight w:val="none"/>
              </w:rPr>
              <w:t>（3）方案内容有缺失，得1分</w:t>
            </w:r>
            <w:r>
              <w:rPr>
                <w:color w:val="auto"/>
                <w:sz w:val="21"/>
                <w:szCs w:val="21"/>
                <w:highlight w:val="none"/>
              </w:rPr>
              <w:t>；</w:t>
            </w:r>
          </w:p>
          <w:p>
            <w:pPr>
              <w:spacing w:line="240" w:lineRule="auto"/>
              <w:ind w:firstLine="0" w:firstLineChars="0"/>
              <w:rPr>
                <w:color w:val="auto"/>
                <w:sz w:val="21"/>
                <w:szCs w:val="21"/>
                <w:highlight w:val="none"/>
              </w:rPr>
            </w:pPr>
            <w:r>
              <w:rPr>
                <w:rFonts w:hint="eastAsia"/>
                <w:color w:val="auto"/>
                <w:sz w:val="21"/>
                <w:szCs w:val="21"/>
                <w:highlight w:val="none"/>
              </w:rPr>
              <w:t>（</w:t>
            </w:r>
            <w:r>
              <w:rPr>
                <w:color w:val="auto"/>
                <w:sz w:val="21"/>
                <w:szCs w:val="21"/>
                <w:highlight w:val="none"/>
              </w:rPr>
              <w:t>4</w:t>
            </w:r>
            <w:r>
              <w:rPr>
                <w:rFonts w:hint="eastAsia"/>
                <w:color w:val="auto"/>
                <w:sz w:val="21"/>
                <w:szCs w:val="21"/>
                <w:highlight w:val="none"/>
              </w:rPr>
              <w:t>）未提供方案，得</w:t>
            </w:r>
            <w:r>
              <w:rPr>
                <w:color w:val="auto"/>
                <w:sz w:val="21"/>
                <w:szCs w:val="21"/>
                <w:highlight w:val="none"/>
              </w:rPr>
              <w:t>0分。</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color w:val="auto"/>
                <w:szCs w:val="20"/>
                <w:highlight w:val="none"/>
              </w:rPr>
            </w:pPr>
            <w:r>
              <w:rPr>
                <w:rFonts w:hint="eastAsia"/>
                <w:color w:val="auto"/>
                <w:szCs w:val="20"/>
                <w:highlight w:val="none"/>
              </w:rPr>
              <w:t>0-</w:t>
            </w:r>
            <w:r>
              <w:rPr>
                <w:color w:val="auto"/>
                <w:szCs w:val="20"/>
                <w:highlight w:val="none"/>
              </w:rPr>
              <w:t>5</w:t>
            </w:r>
            <w:r>
              <w:rPr>
                <w:rFonts w:hint="eastAsia"/>
                <w:color w:val="auto"/>
                <w:szCs w:val="2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9039" w:type="dxa"/>
            <w:gridSpan w:val="5"/>
            <w:tcBorders>
              <w:top w:val="single" w:color="auto" w:sz="4" w:space="0"/>
              <w:left w:val="single" w:color="auto" w:sz="4" w:space="0"/>
              <w:bottom w:val="single" w:color="auto" w:sz="4" w:space="0"/>
              <w:right w:val="single" w:color="auto" w:sz="4" w:space="0"/>
            </w:tcBorders>
            <w:vAlign w:val="center"/>
          </w:tcPr>
          <w:p>
            <w:pPr>
              <w:ind w:firstLine="482"/>
              <w:jc w:val="center"/>
              <w:rPr>
                <w:color w:val="auto"/>
                <w:szCs w:val="20"/>
                <w:highlight w:val="none"/>
              </w:rPr>
            </w:pPr>
            <w:r>
              <w:rPr>
                <w:rFonts w:hint="eastAsia"/>
                <w:b/>
                <w:color w:val="auto"/>
                <w:szCs w:val="20"/>
                <w:highlight w:val="none"/>
              </w:rPr>
              <w:t>总分100分</w:t>
            </w:r>
          </w:p>
        </w:tc>
      </w:tr>
    </w:tbl>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textWrapping" w:clear="all"/>
      </w:r>
    </w:p>
    <w:p>
      <w:pPr>
        <w:widowControl/>
        <w:ind w:firstLine="480"/>
        <w:jc w:val="left"/>
        <w:rPr>
          <w:color w:val="auto"/>
          <w:sz w:val="32"/>
          <w:szCs w:val="32"/>
          <w:highlight w:val="none"/>
        </w:rPr>
        <w:sectPr>
          <w:footerReference r:id="rId9" w:type="default"/>
          <w:pgSz w:w="11906" w:h="16838"/>
          <w:pgMar w:top="958" w:right="1803" w:bottom="1440" w:left="1803" w:header="851" w:footer="992" w:gutter="0"/>
          <w:pgNumType w:start="1"/>
          <w:cols w:space="0" w:num="1"/>
          <w:docGrid w:type="lines" w:linePitch="328" w:charSpace="0"/>
        </w:sectPr>
      </w:pPr>
      <w:r>
        <w:rPr>
          <w:color w:val="auto"/>
          <w:highlight w:val="none"/>
        </w:rPr>
        <w:br w:type="page"/>
      </w:r>
    </w:p>
    <w:p>
      <w:pPr>
        <w:pStyle w:val="37"/>
        <w:ind w:firstLine="643"/>
        <w:rPr>
          <w:color w:val="auto"/>
          <w:sz w:val="32"/>
          <w:szCs w:val="32"/>
          <w:highlight w:val="none"/>
        </w:rPr>
      </w:pPr>
      <w:bookmarkStart w:id="3" w:name="_Toc25910"/>
      <w:r>
        <w:rPr>
          <w:rFonts w:hint="eastAsia"/>
          <w:color w:val="auto"/>
          <w:sz w:val="32"/>
          <w:szCs w:val="32"/>
          <w:highlight w:val="none"/>
        </w:rPr>
        <w:t>申报文件格式</w:t>
      </w:r>
      <w:bookmarkEnd w:id="3"/>
    </w:p>
    <w:p>
      <w:pPr>
        <w:pStyle w:val="41"/>
        <w:ind w:firstLine="480"/>
        <w:rPr>
          <w:color w:val="auto"/>
          <w:highlight w:val="none"/>
        </w:rPr>
      </w:pPr>
      <w:r>
        <w:rPr>
          <w:rFonts w:hint="eastAsia"/>
          <w:color w:val="auto"/>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highlight w:val="none"/>
        </w:rPr>
        <w:t>文件</w:t>
      </w:r>
      <w:r>
        <w:rPr>
          <w:rFonts w:hint="eastAsia"/>
          <w:color w:val="auto"/>
          <w:highlight w:val="none"/>
        </w:rPr>
        <w:t>应按规定的份数提交。格式如下：</w:t>
      </w:r>
    </w:p>
    <w:p>
      <w:pPr>
        <w:pStyle w:val="41"/>
        <w:ind w:firstLine="480"/>
        <w:rPr>
          <w:color w:val="auto"/>
          <w:highlight w:val="none"/>
        </w:rPr>
      </w:pPr>
    </w:p>
    <w:p>
      <w:pPr>
        <w:pStyle w:val="41"/>
        <w:ind w:firstLine="480"/>
        <w:rPr>
          <w:color w:val="auto"/>
          <w:highlight w:val="none"/>
        </w:rPr>
      </w:pPr>
    </w:p>
    <w:p>
      <w:pPr>
        <w:pStyle w:val="41"/>
        <w:ind w:firstLine="480"/>
        <w:rPr>
          <w:color w:val="auto"/>
          <w:highlight w:val="none"/>
        </w:rPr>
      </w:pPr>
    </w:p>
    <w:p>
      <w:pPr>
        <w:pStyle w:val="41"/>
        <w:ind w:firstLine="482"/>
        <w:rPr>
          <w:b/>
          <w:bCs/>
          <w:color w:val="auto"/>
          <w:highlight w:val="none"/>
        </w:rPr>
      </w:pPr>
      <w:r>
        <w:rPr>
          <w:rFonts w:hint="eastAsia" w:cs="宋体"/>
          <w:b/>
          <w:bCs/>
          <w:color w:val="auto"/>
          <w:highlight w:val="none"/>
        </w:rPr>
        <w:t>★</w:t>
      </w:r>
      <w:r>
        <w:rPr>
          <w:rFonts w:hint="eastAsia"/>
          <w:b/>
          <w:bCs/>
          <w:color w:val="auto"/>
          <w:highlight w:val="none"/>
        </w:rPr>
        <w:t>文件制作提示：</w:t>
      </w:r>
    </w:p>
    <w:p>
      <w:pPr>
        <w:pStyle w:val="41"/>
        <w:ind w:firstLine="482"/>
        <w:rPr>
          <w:rFonts w:asciiTheme="minorEastAsia" w:hAnsiTheme="minorEastAsia" w:eastAsiaTheme="minorEastAsia"/>
          <w:b/>
          <w:bCs/>
          <w:color w:val="auto"/>
          <w:szCs w:val="24"/>
          <w:highlight w:val="none"/>
        </w:rPr>
      </w:pPr>
      <w:r>
        <w:rPr>
          <w:rFonts w:hint="eastAsia"/>
          <w:b/>
          <w:bCs/>
          <w:color w:val="auto"/>
          <w:highlight w:val="none"/>
        </w:rPr>
        <w:t>1、</w:t>
      </w:r>
      <w:r>
        <w:rPr>
          <w:rFonts w:hint="eastAsia" w:asciiTheme="minorEastAsia" w:hAnsiTheme="minorEastAsia" w:eastAsiaTheme="minorEastAsia"/>
          <w:b/>
          <w:bCs/>
          <w:color w:val="auto"/>
          <w:szCs w:val="24"/>
          <w:highlight w:val="none"/>
        </w:rPr>
        <w:t>《资格文件》：须按照《资格文件》格式编写，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成册，印制2份；</w:t>
      </w:r>
      <w:r>
        <w:rPr>
          <w:rFonts w:hint="eastAsia" w:asciiTheme="minorEastAsia" w:hAnsiTheme="minorEastAsia" w:eastAsiaTheme="minorEastAsia"/>
          <w:b/>
          <w:bCs/>
          <w:color w:val="auto"/>
          <w:szCs w:val="24"/>
          <w:highlight w:val="none"/>
        </w:rPr>
        <w:t>电子版1份（U盘形式，加盖公章PDF格式）；</w:t>
      </w:r>
    </w:p>
    <w:p>
      <w:pPr>
        <w:pStyle w:val="41"/>
        <w:ind w:firstLine="482"/>
        <w:rPr>
          <w:b/>
          <w:bCs/>
          <w:color w:val="auto"/>
          <w:highlight w:val="none"/>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highlight w:val="none"/>
        </w:rPr>
        <w:t>2、《项目申报书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须按照《项目申报书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成册，印制5份并密封</w:t>
      </w:r>
      <w:r>
        <w:rPr>
          <w:rFonts w:hint="eastAsia" w:asciiTheme="minorEastAsia" w:hAnsiTheme="minorEastAsia" w:eastAsiaTheme="minorEastAsia"/>
          <w:b/>
          <w:bCs/>
          <w:color w:val="auto"/>
          <w:szCs w:val="24"/>
          <w:highlight w:val="none"/>
        </w:rPr>
        <w:t>；电子版1份（U盘形式，</w:t>
      </w:r>
      <w:r>
        <w:rPr>
          <w:rFonts w:asciiTheme="minorEastAsia" w:hAnsiTheme="minorEastAsia" w:eastAsiaTheme="minorEastAsia"/>
          <w:b/>
          <w:bCs/>
          <w:color w:val="auto"/>
          <w:szCs w:val="24"/>
          <w:highlight w:val="none"/>
        </w:rPr>
        <w:t>WORD</w:t>
      </w:r>
      <w:r>
        <w:rPr>
          <w:rFonts w:hint="eastAsia" w:asciiTheme="minorEastAsia" w:hAnsiTheme="minorEastAsia" w:eastAsiaTheme="minorEastAsia"/>
          <w:b/>
          <w:bCs/>
          <w:color w:val="auto"/>
          <w:szCs w:val="24"/>
          <w:highlight w:val="none"/>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highlight w:val="none"/>
        </w:rPr>
      </w:pPr>
    </w:p>
    <w:p>
      <w:pPr>
        <w:snapToGrid w:val="0"/>
        <w:spacing w:line="480" w:lineRule="auto"/>
        <w:ind w:firstLine="0" w:firstLineChars="0"/>
        <w:rPr>
          <w:rFonts w:eastAsia="黑体"/>
          <w:bCs/>
          <w:color w:val="auto"/>
          <w:sz w:val="52"/>
          <w:szCs w:val="52"/>
          <w:highlight w:val="none"/>
        </w:rPr>
      </w:pPr>
    </w:p>
    <w:p>
      <w:pPr>
        <w:snapToGrid w:val="0"/>
        <w:spacing w:line="480" w:lineRule="auto"/>
        <w:ind w:firstLine="0" w:firstLineChars="0"/>
        <w:jc w:val="center"/>
        <w:rPr>
          <w:rFonts w:eastAsia="黑体"/>
          <w:bCs/>
          <w:color w:val="auto"/>
          <w:sz w:val="52"/>
          <w:szCs w:val="52"/>
          <w:highlight w:val="none"/>
        </w:rPr>
      </w:pPr>
    </w:p>
    <w:p>
      <w:pPr>
        <w:pStyle w:val="36"/>
        <w:numPr>
          <w:ilvl w:val="0"/>
          <w:numId w:val="0"/>
        </w:numPr>
        <w:ind w:left="-1050"/>
        <w:jc w:val="center"/>
        <w:rPr>
          <w:color w:val="auto"/>
          <w:sz w:val="40"/>
          <w:highlight w:val="none"/>
        </w:rPr>
      </w:pPr>
      <w:r>
        <w:rPr>
          <w:rFonts w:hint="eastAsia"/>
          <w:color w:val="auto"/>
          <w:sz w:val="40"/>
          <w:highlight w:val="none"/>
        </w:rPr>
        <w:t xml:space="preserve">         资格文件（格式）</w:t>
      </w: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widowControl/>
        <w:spacing w:line="240" w:lineRule="auto"/>
        <w:ind w:firstLine="480"/>
        <w:jc w:val="left"/>
        <w:rPr>
          <w:color w:val="auto"/>
          <w:highlight w:val="none"/>
        </w:rPr>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rPr>
          <w:color w:val="auto"/>
          <w:highlight w:val="none"/>
        </w:rPr>
      </w:pPr>
    </w:p>
    <w:p>
      <w:pPr>
        <w:pStyle w:val="41"/>
        <w:ind w:firstLine="0" w:firstLineChars="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资格文件目录</w:t>
      </w:r>
    </w:p>
    <w:p>
      <w:pPr>
        <w:pStyle w:val="41"/>
        <w:numPr>
          <w:ilvl w:val="0"/>
          <w:numId w:val="7"/>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法定代表人身份证明和法人代表授权书（法定代表人申报仅需提供法定代表人身份证明）（原件加盖公章）</w:t>
      </w:r>
    </w:p>
    <w:p>
      <w:pPr>
        <w:pStyle w:val="41"/>
        <w:numPr>
          <w:ilvl w:val="0"/>
          <w:numId w:val="7"/>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法人或者其他组织的有效营业执照等证明文件（复印件加盖公章）</w:t>
      </w:r>
    </w:p>
    <w:p>
      <w:pPr>
        <w:pStyle w:val="41"/>
        <w:numPr>
          <w:ilvl w:val="0"/>
          <w:numId w:val="7"/>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资格声明书</w:t>
      </w:r>
    </w:p>
    <w:p>
      <w:pPr>
        <w:pStyle w:val="41"/>
        <w:numPr>
          <w:ilvl w:val="0"/>
          <w:numId w:val="7"/>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工程监理资质证书</w:t>
      </w:r>
    </w:p>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pStyle w:val="41"/>
        <w:ind w:firstLine="0" w:firstLineChars="0"/>
        <w:rPr>
          <w:rFonts w:asciiTheme="minorEastAsia" w:hAnsiTheme="minorEastAsia" w:eastAsiaTheme="minorEastAsia"/>
          <w:color w:val="auto"/>
          <w:szCs w:val="24"/>
          <w:highlight w:val="none"/>
        </w:rPr>
      </w:pPr>
    </w:p>
    <w:p>
      <w:pPr>
        <w:pStyle w:val="43"/>
        <w:numPr>
          <w:ilvl w:val="0"/>
          <w:numId w:val="8"/>
        </w:numPr>
        <w:ind w:firstLineChars="0"/>
        <w:rPr>
          <w:rFonts w:ascii="Times New Roman" w:hAnsi="Times New Roman"/>
          <w:color w:val="auto"/>
          <w:highlight w:val="none"/>
        </w:rPr>
      </w:pPr>
      <w:r>
        <w:rPr>
          <w:rFonts w:ascii="Times New Roman" w:hAnsi="Times New Roman"/>
          <w:color w:val="auto"/>
          <w:highlight w:val="none"/>
        </w:rPr>
        <w:t>法定代表人身份证明和法人代表授权书</w:t>
      </w:r>
    </w:p>
    <w:p>
      <w:pPr>
        <w:ind w:firstLine="482"/>
        <w:jc w:val="center"/>
        <w:rPr>
          <w:rFonts w:ascii="Times New Roman" w:hAnsi="Times New Roman" w:cs="Times New Roman"/>
          <w:bCs/>
          <w:color w:val="auto"/>
          <w:sz w:val="28"/>
          <w:szCs w:val="28"/>
          <w:highlight w:val="none"/>
        </w:rPr>
      </w:pPr>
      <w:bookmarkStart w:id="4" w:name="_Toc447805154"/>
      <w:bookmarkStart w:id="5" w:name="_Toc233647592"/>
      <w:r>
        <w:rPr>
          <w:rFonts w:ascii="Times New Roman" w:hAnsi="Times New Roman" w:cs="Times New Roman"/>
          <w:b/>
          <w:color w:val="auto"/>
          <w:highlight w:val="none"/>
        </w:rPr>
        <w:t>法定代表人身份证明书</w:t>
      </w:r>
      <w:bookmarkEnd w:id="4"/>
      <w:bookmarkEnd w:id="5"/>
      <w:r>
        <w:rPr>
          <w:rFonts w:ascii="Times New Roman" w:hAnsi="Times New Roman" w:cs="Times New Roman"/>
          <w:b/>
          <w:color w:val="auto"/>
          <w:highlight w:val="none"/>
        </w:rPr>
        <w:t>（格式）</w:t>
      </w:r>
    </w:p>
    <w:p>
      <w:pPr>
        <w:ind w:firstLine="482"/>
        <w:rPr>
          <w:rFonts w:ascii="Times New Roman" w:hAnsi="Times New Roman" w:cs="Times New Roman"/>
          <w:b/>
          <w:bCs/>
          <w:color w:val="auto"/>
          <w:highlight w:val="none"/>
        </w:rPr>
      </w:pP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单位名称：</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单位性质：</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成立时间：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经营期限：</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姓    名：</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性别：</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年龄：</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职务：</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身份证号：</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系</w:t>
      </w:r>
      <w:r>
        <w:rPr>
          <w:rFonts w:ascii="Times New Roman" w:hAnsi="Times New Roman" w:cs="Times New Roman"/>
          <w:color w:val="auto"/>
          <w:highlight w:val="none"/>
          <w:u w:val="single"/>
        </w:rPr>
        <w:t xml:space="preserve">          （供应商单位名称）         </w:t>
      </w:r>
      <w:r>
        <w:rPr>
          <w:rFonts w:ascii="Times New Roman" w:hAnsi="Times New Roman" w:cs="Times New Roman"/>
          <w:color w:val="auto"/>
          <w:highlight w:val="none"/>
        </w:rPr>
        <w:t>的法定代表人。</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特此证明。</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日    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widowControl/>
        <w:ind w:firstLine="480"/>
        <w:jc w:val="center"/>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法定代表人授权书（格式）</w:t>
      </w:r>
    </w:p>
    <w:p>
      <w:pPr>
        <w:ind w:firstLine="480"/>
        <w:rPr>
          <w:rFonts w:ascii="Times New Roman" w:hAnsi="Times New Roman" w:cs="Times New Roman"/>
          <w:color w:val="auto"/>
          <w:highlight w:val="none"/>
        </w:rPr>
      </w:pPr>
    </w:p>
    <w:p>
      <w:pPr>
        <w:ind w:right="-48" w:rightChars="-20" w:firstLine="48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highlight w:val="none"/>
          <w:u w:val="single"/>
        </w:rPr>
        <w:t>（</w:t>
      </w:r>
      <w:r>
        <w:rPr>
          <w:rFonts w:hint="eastAsia" w:ascii="Times New Roman" w:hAnsi="Times New Roman" w:cs="Times New Roman"/>
          <w:color w:val="auto"/>
          <w:szCs w:val="24"/>
          <w:highlight w:val="none"/>
          <w:u w:val="single"/>
        </w:rPr>
        <w:t>中国科学技术馆</w:t>
      </w:r>
      <w:r>
        <w:rPr>
          <w:rFonts w:ascii="Times New Roman" w:hAnsi="Times New Roman" w:cs="Times New Roman"/>
          <w:color w:val="auto"/>
          <w:highlight w:val="none"/>
          <w:u w:val="single"/>
        </w:rPr>
        <w:t>）</w:t>
      </w:r>
      <w:r>
        <w:rPr>
          <w:rFonts w:ascii="Times New Roman" w:hAnsi="Times New Roman" w:cs="Times New Roman"/>
          <w:color w:val="auto"/>
          <w:highlight w:val="none"/>
        </w:rPr>
        <w:t>：</w:t>
      </w:r>
    </w:p>
    <w:p>
      <w:pPr>
        <w:pStyle w:val="44"/>
        <w:ind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供应商全称</w:t>
      </w:r>
      <w:r>
        <w:rPr>
          <w:rFonts w:ascii="Times New Roman" w:hAnsi="Times New Roman" w:cs="Times New Roman"/>
          <w:color w:val="auto"/>
          <w:highlight w:val="none"/>
          <w:u w:val="single"/>
        </w:rPr>
        <w:t>）</w:t>
      </w:r>
      <w:r>
        <w:rPr>
          <w:rFonts w:ascii="Times New Roman" w:hAnsi="Times New Roman" w:cs="Times New Roman"/>
          <w:color w:val="auto"/>
          <w:highlight w:val="none"/>
        </w:rPr>
        <w:t>的在下面签字【或签章】的</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法人代表姓名</w:t>
      </w:r>
      <w:r>
        <w:rPr>
          <w:rFonts w:ascii="Times New Roman" w:hAnsi="Times New Roman" w:cs="Times New Roman"/>
          <w:color w:val="auto"/>
          <w:highlight w:val="none"/>
          <w:u w:val="single"/>
        </w:rPr>
        <w:t>）</w:t>
      </w:r>
      <w:r>
        <w:rPr>
          <w:rFonts w:ascii="Times New Roman" w:hAnsi="Times New Roman" w:cs="Times New Roman"/>
          <w:color w:val="auto"/>
          <w:highlight w:val="none"/>
        </w:rPr>
        <w:t>代表本单位授权</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被授权人姓名</w:t>
      </w:r>
      <w:r>
        <w:rPr>
          <w:rFonts w:ascii="Times New Roman" w:hAnsi="Times New Roman" w:cs="Times New Roman"/>
          <w:color w:val="auto"/>
          <w:highlight w:val="none"/>
          <w:u w:val="single"/>
        </w:rPr>
        <w:t>）</w:t>
      </w:r>
      <w:r>
        <w:rPr>
          <w:rFonts w:ascii="Times New Roman" w:hAnsi="Times New Roman" w:cs="Times New Roman"/>
          <w:color w:val="auto"/>
          <w:highlight w:val="none"/>
        </w:rPr>
        <w:t>为本公司的合法代理人，就</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项目名称</w:t>
      </w:r>
      <w:r>
        <w:rPr>
          <w:rFonts w:hint="eastAsia" w:ascii="Times New Roman" w:hAnsi="Times New Roman" w:cs="Times New Roman"/>
          <w:i/>
          <w:iCs/>
          <w:color w:val="auto"/>
          <w:highlight w:val="none"/>
          <w:u w:val="single"/>
        </w:rPr>
        <w:t>（子项目名称）</w:t>
      </w:r>
      <w:r>
        <w:rPr>
          <w:rFonts w:ascii="Times New Roman" w:hAnsi="Times New Roman" w:cs="Times New Roman"/>
          <w:color w:val="auto"/>
          <w:highlight w:val="none"/>
          <w:u w:val="single"/>
        </w:rPr>
        <w:t>）</w:t>
      </w:r>
      <w:r>
        <w:rPr>
          <w:rFonts w:ascii="Times New Roman" w:hAnsi="Times New Roman" w:cs="Times New Roman"/>
          <w:color w:val="auto"/>
          <w:highlight w:val="none"/>
        </w:rPr>
        <w:t>的申报，以本单位名义处理一切与之有关的事务。</w:t>
      </w:r>
    </w:p>
    <w:p>
      <w:pPr>
        <w:ind w:left="720" w:right="-48" w:rightChars="-20" w:firstLine="480"/>
        <w:rPr>
          <w:rFonts w:ascii="Times New Roman" w:hAnsi="Times New Roman" w:cs="Times New Roman"/>
          <w:color w:val="auto"/>
          <w:highlight w:val="none"/>
        </w:rPr>
      </w:pPr>
    </w:p>
    <w:p>
      <w:pPr>
        <w:ind w:left="720" w:right="-48" w:rightChars="-20" w:firstLine="480"/>
        <w:rPr>
          <w:rFonts w:ascii="Times New Roman" w:hAnsi="Times New Roman" w:cs="Times New Roman"/>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法人代表签字或签章：</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被授权人签字：</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供应商名称（加盖公章）：</w:t>
      </w:r>
    </w:p>
    <w:p>
      <w:pPr>
        <w:ind w:left="3259" w:leftChars="1358" w:firstLine="482"/>
        <w:rPr>
          <w:rFonts w:ascii="Times New Roman" w:hAnsi="Times New Roman" w:cs="Times New Roman"/>
          <w:color w:val="auto"/>
          <w:highlight w:val="none"/>
        </w:rPr>
      </w:pPr>
      <w:r>
        <w:rPr>
          <w:rFonts w:ascii="Times New Roman" w:hAnsi="Times New Roman" w:cs="Times New Roman"/>
          <w:b/>
          <w:bCs/>
          <w:color w:val="auto"/>
          <w:highlight w:val="none"/>
        </w:rPr>
        <w:t>日期：</w:t>
      </w:r>
    </w:p>
    <w:p>
      <w:pPr>
        <w:ind w:left="720" w:right="-48" w:rightChars="-20"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后附：</w:t>
      </w:r>
      <w:r>
        <w:rPr>
          <w:rFonts w:ascii="Times New Roman" w:hAnsi="Times New Roman" w:cs="Times New Roman"/>
          <w:b/>
          <w:bCs/>
          <w:color w:val="auto"/>
          <w:highlight w:val="none"/>
        </w:rPr>
        <w:t>（法人和被授权人身份证明复印件）</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被授权人姓名：</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职务：</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详细通信地址：</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邮政编码：</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传真：</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电话：</w:t>
      </w:r>
    </w:p>
    <w:p>
      <w:pPr>
        <w:widowControl/>
        <w:spacing w:line="240" w:lineRule="auto"/>
        <w:ind w:firstLine="480"/>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8"/>
        </w:numPr>
        <w:ind w:firstLineChars="0"/>
        <w:rPr>
          <w:rFonts w:ascii="Times New Roman" w:hAnsi="Times New Roman"/>
          <w:color w:val="auto"/>
          <w:highlight w:val="none"/>
        </w:rPr>
      </w:pPr>
      <w:bookmarkStart w:id="6" w:name="_Toc496859272"/>
      <w:r>
        <w:rPr>
          <w:rFonts w:ascii="Times New Roman" w:hAnsi="Times New Roman"/>
          <w:color w:val="auto"/>
          <w:highlight w:val="none"/>
        </w:rPr>
        <w:t>法人或者其他组织的营业执照等证明文件</w:t>
      </w:r>
      <w:bookmarkEnd w:id="6"/>
    </w:p>
    <w:p>
      <w:pPr>
        <w:ind w:firstLine="480"/>
        <w:rPr>
          <w:rFonts w:ascii="Times New Roman" w:hAnsi="Times New Roman" w:cs="Times New Roman"/>
          <w:color w:val="auto"/>
          <w:highlight w:val="none"/>
        </w:rPr>
      </w:pPr>
      <w:r>
        <w:rPr>
          <w:rFonts w:ascii="Times New Roman" w:hAnsi="Times New Roman" w:cs="Times New Roman"/>
          <w:color w:val="auto"/>
          <w:highlight w:val="none"/>
        </w:rPr>
        <w:t>（供应商为企业的，提供营业执照复印件；供应商为事业单位的，提供事业单位法人证书复印件加盖公章）</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8"/>
        </w:numPr>
        <w:ind w:firstLineChars="0"/>
        <w:rPr>
          <w:rFonts w:ascii="Times New Roman" w:hAnsi="Times New Roman"/>
          <w:color w:val="auto"/>
          <w:highlight w:val="none"/>
        </w:rPr>
      </w:pPr>
      <w:r>
        <w:rPr>
          <w:rFonts w:hint="eastAsia" w:ascii="Times New Roman" w:hAnsi="Times New Roman"/>
          <w:color w:val="auto"/>
          <w:highlight w:val="none"/>
        </w:rPr>
        <w:t>资格声明书</w:t>
      </w:r>
    </w:p>
    <w:p>
      <w:pPr>
        <w:tabs>
          <w:tab w:val="left" w:pos="5580"/>
        </w:tabs>
        <w:ind w:firstLine="480"/>
        <w:rPr>
          <w:color w:val="auto"/>
          <w:highlight w:val="none"/>
        </w:rPr>
      </w:pPr>
      <w:r>
        <w:rPr>
          <w:color w:val="auto"/>
          <w:highlight w:val="none"/>
        </w:rPr>
        <w:t>致：</w:t>
      </w:r>
      <w:r>
        <w:rPr>
          <w:rFonts w:hint="eastAsia"/>
          <w:color w:val="auto"/>
          <w:highlight w:val="none"/>
        </w:rPr>
        <w:t>中国科学技术馆</w:t>
      </w:r>
    </w:p>
    <w:p>
      <w:pPr>
        <w:ind w:firstLine="480"/>
        <w:rPr>
          <w:color w:val="auto"/>
          <w:highlight w:val="none"/>
        </w:rPr>
      </w:pPr>
      <w:r>
        <w:rPr>
          <w:color w:val="auto"/>
          <w:highlight w:val="none"/>
        </w:rPr>
        <w:t>在参与本次项目</w:t>
      </w:r>
      <w:r>
        <w:rPr>
          <w:rFonts w:hint="eastAsia"/>
          <w:color w:val="auto"/>
          <w:highlight w:val="none"/>
        </w:rPr>
        <w:t>申报</w:t>
      </w:r>
      <w:r>
        <w:rPr>
          <w:color w:val="auto"/>
          <w:highlight w:val="none"/>
        </w:rPr>
        <w:t>中，我单位承诺：</w:t>
      </w:r>
    </w:p>
    <w:p>
      <w:pPr>
        <w:numPr>
          <w:ilvl w:val="0"/>
          <w:numId w:val="9"/>
        </w:numPr>
        <w:ind w:left="12" w:hanging="12" w:hangingChars="5"/>
        <w:rPr>
          <w:color w:val="auto"/>
          <w:highlight w:val="none"/>
        </w:rPr>
      </w:pPr>
      <w:r>
        <w:rPr>
          <w:color w:val="auto"/>
          <w:highlight w:val="none"/>
        </w:rPr>
        <w:t>具有良好的商业信誉和健全的财务会计制度；</w:t>
      </w:r>
    </w:p>
    <w:p>
      <w:pPr>
        <w:numPr>
          <w:ilvl w:val="0"/>
          <w:numId w:val="9"/>
        </w:numPr>
        <w:ind w:left="653" w:hanging="653" w:hangingChars="272"/>
        <w:rPr>
          <w:color w:val="auto"/>
          <w:highlight w:val="none"/>
        </w:rPr>
      </w:pPr>
      <w:r>
        <w:rPr>
          <w:color w:val="auto"/>
          <w:highlight w:val="none"/>
        </w:rPr>
        <w:t>具有履行合同所必需的设备和专业技术能力；</w:t>
      </w:r>
    </w:p>
    <w:p>
      <w:pPr>
        <w:numPr>
          <w:ilvl w:val="0"/>
          <w:numId w:val="9"/>
        </w:numPr>
        <w:ind w:left="653" w:hanging="653" w:hangingChars="272"/>
        <w:rPr>
          <w:color w:val="auto"/>
          <w:highlight w:val="none"/>
        </w:rPr>
      </w:pPr>
      <w:r>
        <w:rPr>
          <w:color w:val="auto"/>
          <w:highlight w:val="none"/>
        </w:rPr>
        <w:t>有依法缴纳税收和社会保障资金的良好记录；</w:t>
      </w:r>
    </w:p>
    <w:p>
      <w:pPr>
        <w:numPr>
          <w:ilvl w:val="0"/>
          <w:numId w:val="9"/>
        </w:numPr>
        <w:ind w:left="653" w:hanging="653" w:hangingChars="272"/>
        <w:rPr>
          <w:color w:val="auto"/>
          <w:highlight w:val="none"/>
        </w:rPr>
      </w:pPr>
      <w:r>
        <w:rPr>
          <w:color w:val="auto"/>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9"/>
        </w:numPr>
        <w:ind w:left="653" w:hanging="653" w:hangingChars="272"/>
        <w:rPr>
          <w:color w:val="auto"/>
          <w:highlight w:val="none"/>
        </w:rPr>
      </w:pPr>
      <w:r>
        <w:rPr>
          <w:color w:val="auto"/>
          <w:highlight w:val="none"/>
        </w:rPr>
        <w:t>我单位不存在为采购项目提供整体设计、规范编制或者项目管理、监理、检测等服务后，再参加该采购项目的其他采购活动的情形（单一来源采购项目除外）；</w:t>
      </w:r>
    </w:p>
    <w:p>
      <w:pPr>
        <w:numPr>
          <w:ilvl w:val="0"/>
          <w:numId w:val="9"/>
        </w:numPr>
        <w:ind w:left="653" w:hanging="653" w:hangingChars="272"/>
        <w:rPr>
          <w:color w:val="auto"/>
          <w:highlight w:val="none"/>
        </w:rPr>
      </w:pPr>
      <w:r>
        <w:rPr>
          <w:color w:val="auto"/>
          <w:highlight w:val="none"/>
        </w:rPr>
        <w:t>与我单位存在“单位负责人为同一人或者存在直接控股、管理关系”的其他法人单位信息如下（</w:t>
      </w:r>
      <w:r>
        <w:rPr>
          <w:b/>
          <w:bCs/>
          <w:color w:val="auto"/>
          <w:highlight w:val="none"/>
        </w:rPr>
        <w:t>如有，不论其是否参加</w:t>
      </w:r>
      <w:r>
        <w:rPr>
          <w:rFonts w:hint="eastAsia"/>
          <w:b/>
          <w:bCs/>
          <w:color w:val="auto"/>
          <w:highlight w:val="none"/>
        </w:rPr>
        <w:t>本项目</w:t>
      </w:r>
      <w:r>
        <w:rPr>
          <w:b/>
          <w:bCs/>
          <w:color w:val="auto"/>
          <w:highlight w:val="none"/>
        </w:rPr>
        <w:t>项下的采购活动均须填写</w:t>
      </w:r>
      <w:r>
        <w:rPr>
          <w:color w:val="auto"/>
          <w:highlight w:val="none"/>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序号</w:t>
            </w:r>
          </w:p>
        </w:tc>
        <w:tc>
          <w:tcPr>
            <w:tcW w:w="4574" w:type="dxa"/>
            <w:vAlign w:val="center"/>
          </w:tcPr>
          <w:p>
            <w:pPr>
              <w:ind w:firstLine="480"/>
              <w:jc w:val="center"/>
              <w:rPr>
                <w:color w:val="auto"/>
                <w:highlight w:val="none"/>
              </w:rPr>
            </w:pPr>
            <w:r>
              <w:rPr>
                <w:color w:val="auto"/>
                <w:highlight w:val="none"/>
              </w:rPr>
              <w:t>单位名称</w:t>
            </w:r>
          </w:p>
        </w:tc>
        <w:tc>
          <w:tcPr>
            <w:tcW w:w="2976" w:type="dxa"/>
            <w:vAlign w:val="center"/>
          </w:tcPr>
          <w:p>
            <w:pPr>
              <w:ind w:firstLine="480"/>
              <w:jc w:val="center"/>
              <w:rPr>
                <w:color w:val="auto"/>
                <w:highlight w:val="none"/>
              </w:rPr>
            </w:pPr>
            <w:r>
              <w:rPr>
                <w:color w:val="auto"/>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1</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2</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bl>
    <w:p>
      <w:pPr>
        <w:ind w:firstLine="480"/>
        <w:rPr>
          <w:color w:val="auto"/>
          <w:highlight w:val="none"/>
        </w:rPr>
      </w:pPr>
    </w:p>
    <w:p>
      <w:pPr>
        <w:ind w:firstLine="0" w:firstLineChars="0"/>
        <w:rPr>
          <w:color w:val="auto"/>
          <w:highlight w:val="none"/>
        </w:rPr>
      </w:pPr>
      <w:r>
        <w:rPr>
          <w:rFonts w:hint="eastAsia"/>
          <w:color w:val="auto"/>
          <w:highlight w:val="none"/>
        </w:rPr>
        <w:t>我单位已仔细阅读上述条款，</w:t>
      </w:r>
      <w:r>
        <w:rPr>
          <w:color w:val="auto"/>
          <w:highlight w:val="none"/>
        </w:rPr>
        <w:t>上述声明真实有效，否则我方负全部责任。</w:t>
      </w:r>
    </w:p>
    <w:p>
      <w:pPr>
        <w:ind w:firstLine="480"/>
        <w:rPr>
          <w:color w:val="auto"/>
          <w:highlight w:val="none"/>
        </w:rPr>
      </w:pPr>
    </w:p>
    <w:p>
      <w:pPr>
        <w:autoSpaceDE w:val="0"/>
        <w:autoSpaceDN w:val="0"/>
        <w:adjustRightInd w:val="0"/>
        <w:snapToGrid w:val="0"/>
        <w:spacing w:before="25" w:after="25"/>
        <w:ind w:firstLine="0" w:firstLineChars="0"/>
        <w:rPr>
          <w:color w:val="auto"/>
          <w:highlight w:val="none"/>
          <w:lang w:val="zh-CN"/>
        </w:rPr>
      </w:pPr>
      <w:r>
        <w:rPr>
          <w:rFonts w:hint="eastAsia"/>
          <w:color w:val="auto"/>
          <w:highlight w:val="none"/>
        </w:rPr>
        <w:t>供应商</w:t>
      </w:r>
      <w:r>
        <w:rPr>
          <w:color w:val="auto"/>
          <w:highlight w:val="none"/>
        </w:rPr>
        <w:t>名称（加盖公章）</w:t>
      </w:r>
      <w:r>
        <w:rPr>
          <w:color w:val="auto"/>
          <w:highlight w:val="none"/>
          <w:lang w:val="zh-CN"/>
        </w:rPr>
        <w:t>：    ____________</w:t>
      </w:r>
    </w:p>
    <w:p>
      <w:pPr>
        <w:ind w:firstLine="0" w:firstLineChars="0"/>
        <w:rPr>
          <w:color w:val="auto"/>
          <w:highlight w:val="none"/>
        </w:rPr>
      </w:pPr>
      <w:r>
        <w:rPr>
          <w:color w:val="auto"/>
          <w:szCs w:val="20"/>
          <w:highlight w:val="none"/>
        </w:rPr>
        <w:t xml:space="preserve">日期：_____年______月______日 </w:t>
      </w:r>
    </w:p>
    <w:p>
      <w:pPr>
        <w:ind w:firstLine="480"/>
        <w:rPr>
          <w:color w:val="auto"/>
          <w:highlight w:val="none"/>
        </w:rPr>
      </w:pPr>
      <w:r>
        <w:rPr>
          <w:color w:val="auto"/>
          <w:highlight w:val="none"/>
        </w:rPr>
        <w:br w:type="page"/>
      </w:r>
    </w:p>
    <w:p>
      <w:pPr>
        <w:pStyle w:val="43"/>
        <w:numPr>
          <w:ilvl w:val="0"/>
          <w:numId w:val="8"/>
        </w:numPr>
        <w:ind w:firstLineChars="0"/>
        <w:rPr>
          <w:rFonts w:ascii="Times New Roman" w:hAnsi="Times New Roman"/>
          <w:color w:val="auto"/>
          <w:highlight w:val="none"/>
        </w:rPr>
      </w:pPr>
      <w:r>
        <w:rPr>
          <w:rFonts w:hint="eastAsia" w:ascii="Times New Roman" w:hAnsi="Times New Roman"/>
          <w:color w:val="auto"/>
          <w:highlight w:val="none"/>
        </w:rPr>
        <w:t>供应商具备建设主管部门颁发的工程监理资质（房屋建筑和机电安装工程）乙级或以上；</w:t>
      </w:r>
    </w:p>
    <w:p>
      <w:pPr>
        <w:pStyle w:val="36"/>
        <w:numPr>
          <w:ilvl w:val="0"/>
          <w:numId w:val="0"/>
        </w:numPr>
        <w:jc w:val="center"/>
        <w:rPr>
          <w:rFonts w:ascii="Times New Roman" w:hAnsi="Times New Roman" w:cs="Times New Roman"/>
          <w:color w:val="auto"/>
          <w:sz w:val="48"/>
          <w:highlight w:val="none"/>
        </w:rPr>
      </w:pPr>
      <w:r>
        <w:rPr>
          <w:rFonts w:hint="eastAsia" w:ascii="Times New Roman" w:hAnsi="Times New Roman" w:cs="Times New Roman"/>
          <w:color w:val="auto"/>
          <w:sz w:val="48"/>
          <w:highlight w:val="none"/>
        </w:rPr>
        <w:t>资质证书复印件</w:t>
      </w:r>
    </w:p>
    <w:p>
      <w:pPr>
        <w:pStyle w:val="36"/>
        <w:numPr>
          <w:ilvl w:val="0"/>
          <w:numId w:val="0"/>
        </w:numPr>
        <w:jc w:val="center"/>
        <w:rPr>
          <w:rFonts w:ascii="Times New Roman" w:hAnsi="Times New Roman" w:cs="Times New Roman"/>
          <w:color w:val="auto"/>
          <w:sz w:val="48"/>
          <w:highlight w:val="none"/>
        </w:rPr>
      </w:pPr>
      <w:r>
        <w:rPr>
          <w:rFonts w:ascii="Times New Roman" w:hAnsi="Times New Roman" w:cs="Times New Roman"/>
          <w:color w:val="auto"/>
          <w:sz w:val="48"/>
          <w:highlight w:val="none"/>
        </w:rPr>
        <w:br w:type="page"/>
      </w: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r>
        <w:rPr>
          <w:rFonts w:ascii="Times New Roman" w:hAnsi="Times New Roman" w:cs="Times New Roman"/>
          <w:color w:val="auto"/>
          <w:sz w:val="48"/>
          <w:highlight w:val="none"/>
        </w:rPr>
        <w:t>项目申报书（格式）</w:t>
      </w: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项目申报书目录</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申报单位基本情况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服务报价情况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服务能力及经验业绩</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技术响应方案</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措施方案</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基础保障及项目团队情况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预期成果</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其他参与评审的资料</w:t>
      </w:r>
      <w:r>
        <w:rPr>
          <w:rFonts w:ascii="Times New Roman" w:hAnsi="Times New Roman" w:cs="Times New Roman"/>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申报单位基本情况</w:t>
      </w:r>
    </w:p>
    <w:p>
      <w:pPr>
        <w:ind w:firstLine="480"/>
        <w:rPr>
          <w:rFonts w:ascii="Times New Roman" w:hAnsi="Times New Roman" w:cs="Times New Roman"/>
          <w:color w:val="auto"/>
          <w:highlight w:val="none"/>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单位名称</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单位性质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单位地址</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统一社会</w:t>
            </w:r>
            <w:r>
              <w:rPr>
                <w:rFonts w:ascii="Times New Roman" w:hAnsi="Times New Roman" w:cs="Times New Roman"/>
                <w:bCs/>
                <w:color w:val="auto"/>
                <w:szCs w:val="24"/>
                <w:highlight w:val="none"/>
              </w:rPr>
              <w:br w:type="textWrapping"/>
            </w:r>
            <w:r>
              <w:rPr>
                <w:rFonts w:ascii="Times New Roman" w:hAnsi="Times New Roman" w:cs="Times New Roman"/>
                <w:bCs/>
                <w:color w:val="auto"/>
                <w:szCs w:val="24"/>
                <w:highlight w:val="none"/>
              </w:rPr>
              <w:t>信用代码</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法定代表人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授权代表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项目负责人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职称/职务</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办公电话</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移动电话</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电子邮件</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传   真</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单位简介</w:t>
            </w:r>
          </w:p>
        </w:tc>
        <w:tc>
          <w:tcPr>
            <w:tcW w:w="6392" w:type="dxa"/>
            <w:gridSpan w:val="3"/>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highlight w:val="none"/>
              </w:rPr>
            </w:pPr>
            <w:r>
              <w:rPr>
                <w:rFonts w:ascii="Times New Roman" w:hAnsi="Times New Roman" w:cs="Times New Roman"/>
                <w:color w:val="auto"/>
                <w:szCs w:val="24"/>
                <w:highlight w:val="none"/>
              </w:rPr>
              <w:t>相关资质</w:t>
            </w:r>
            <w:r>
              <w:rPr>
                <w:rFonts w:ascii="Times New Roman" w:hAnsi="Times New Roman" w:cs="Times New Roman"/>
                <w:color w:val="auto"/>
                <w:szCs w:val="24"/>
                <w:highlight w:val="none"/>
              </w:rPr>
              <w:br w:type="textWrapping"/>
            </w:r>
          </w:p>
        </w:tc>
        <w:tc>
          <w:tcPr>
            <w:tcW w:w="6392" w:type="dxa"/>
            <w:gridSpan w:val="3"/>
          </w:tcPr>
          <w:p>
            <w:pPr>
              <w:pStyle w:val="41"/>
              <w:ind w:firstLine="0" w:firstLineChars="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highlight w:val="none"/>
        </w:rPr>
      </w:pPr>
      <w:r>
        <w:rPr>
          <w:rFonts w:ascii="Times New Roman" w:hAnsi="Times New Roman" w:cs="Times New Roman"/>
          <w:b/>
          <w:bCs/>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报价情况</w:t>
      </w:r>
    </w:p>
    <w:p>
      <w:pPr>
        <w:pStyle w:val="41"/>
        <w:ind w:firstLine="0" w:firstLineChars="0"/>
        <w:rPr>
          <w:rFonts w:ascii="Times New Roman" w:hAnsi="Times New Roman" w:cs="Times New Roman"/>
          <w:color w:val="auto"/>
          <w:highlight w:val="none"/>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25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分项内容说明</w:t>
            </w:r>
          </w:p>
        </w:tc>
        <w:tc>
          <w:tcPr>
            <w:tcW w:w="11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数量</w:t>
            </w:r>
          </w:p>
        </w:tc>
        <w:tc>
          <w:tcPr>
            <w:tcW w:w="2161"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单价</w:t>
            </w:r>
          </w:p>
        </w:tc>
        <w:tc>
          <w:tcPr>
            <w:tcW w:w="169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总价</w:t>
            </w:r>
          </w:p>
        </w:tc>
        <w:tc>
          <w:tcPr>
            <w:tcW w:w="1697" w:type="dxa"/>
          </w:tcPr>
          <w:p>
            <w:pPr>
              <w:pStyle w:val="41"/>
              <w:ind w:firstLine="0" w:firstLineChars="0"/>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服务能力及经验业绩</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（描述单位专业领域情况，并填写项目业绩清单）</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8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15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签署日期</w:t>
            </w:r>
          </w:p>
        </w:tc>
        <w:tc>
          <w:tcPr>
            <w:tcW w:w="151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委托单位</w:t>
            </w:r>
          </w:p>
        </w:tc>
        <w:tc>
          <w:tcPr>
            <w:tcW w:w="2494"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jc w:val="left"/>
        <w:rPr>
          <w:rFonts w:ascii="Times New Roman" w:hAnsi="Times New Roman" w:cs="Times New Roman"/>
          <w:color w:val="auto"/>
          <w:highlight w:val="none"/>
        </w:rPr>
      </w:pPr>
      <w:r>
        <w:rPr>
          <w:rFonts w:ascii="Times New Roman" w:hAnsi="Times New Roman" w:cs="Times New Roman"/>
          <w:color w:val="auto"/>
          <w:highlight w:val="none"/>
        </w:rPr>
        <w:t>注：业绩证明文件是指合同或任务书等有效证明材料。</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技术响应方案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w:t>
      </w:r>
      <w:r>
        <w:rPr>
          <w:rFonts w:ascii="Times New Roman" w:hAnsi="Times New Roman" w:cs="Times New Roman"/>
          <w:b/>
          <w:bCs/>
          <w:color w:val="auto"/>
          <w:highlight w:val="none"/>
        </w:rPr>
        <w:t>采购需求</w:t>
      </w:r>
      <w:r>
        <w:rPr>
          <w:rFonts w:ascii="Times New Roman" w:hAnsi="Times New Roman" w:cs="Times New Roman"/>
          <w:color w:val="auto"/>
          <w:highlight w:val="none"/>
        </w:rPr>
        <w:t>及</w:t>
      </w:r>
      <w:r>
        <w:rPr>
          <w:rFonts w:ascii="Times New Roman" w:hAnsi="Times New Roman" w:cs="Times New Roman"/>
          <w:b/>
          <w:bCs/>
          <w:color w:val="auto"/>
          <w:highlight w:val="none"/>
        </w:rPr>
        <w:t>评分标准</w:t>
      </w:r>
      <w:r>
        <w:rPr>
          <w:rFonts w:ascii="Times New Roman" w:hAnsi="Times New Roman" w:cs="Times New Roman"/>
          <w:color w:val="auto"/>
          <w:highlight w:val="none"/>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highlight w:val="none"/>
        </w:rPr>
      </w:pPr>
      <w:r>
        <w:rPr>
          <w:rFonts w:hint="eastAsia" w:ascii="Times New Roman" w:hAnsi="Times New Roman" w:cs="Times New Roman"/>
          <w:color w:val="auto"/>
          <w:highlight w:val="none"/>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措施方案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（供应商按采购需求编写详细、有针对性的措施方案，包括但不限于质量、进度、服务等保障措施）</w:t>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基础保障及项目团队情况</w:t>
      </w: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（供应商从办公条件及配套设施、项目团队人员情况等角度详细描述项目的组织实施条件。</w:t>
      </w:r>
      <w:r>
        <w:rPr>
          <w:rFonts w:hint="eastAsia" w:ascii="Times New Roman" w:hAnsi="Times New Roman" w:cs="Times New Roman"/>
          <w:color w:val="auto"/>
          <w:highlight w:val="none"/>
        </w:rPr>
        <w:t>提供有利于评审的证明材料，如人员学历或职称等证书复印件</w:t>
      </w:r>
      <w:r>
        <w:rPr>
          <w:rFonts w:ascii="Times New Roman" w:hAnsi="Times New Roman" w:cs="Times New Roman"/>
          <w:color w:val="auto"/>
          <w:highlight w:val="none"/>
        </w:rPr>
        <w:t>）</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184"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3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22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职称或职业资格</w:t>
            </w:r>
          </w:p>
        </w:tc>
        <w:tc>
          <w:tcPr>
            <w:tcW w:w="2986"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职务</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职称</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年龄</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本项目拟任角色</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学历（毕业学校、时间、专业）：</w:t>
            </w: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年份</w:t>
            </w:r>
          </w:p>
        </w:tc>
        <w:tc>
          <w:tcPr>
            <w:tcW w:w="6891" w:type="dxa"/>
            <w:gridSpan w:val="6"/>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同类或类似项目经验</w:t>
            </w:r>
          </w:p>
        </w:tc>
        <w:tc>
          <w:tcPr>
            <w:tcW w:w="127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bl>
    <w:p>
      <w:pPr>
        <w:pStyle w:val="41"/>
        <w:ind w:firstLine="0" w:firstLineChars="0"/>
        <w:jc w:val="center"/>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预期成果</w:t>
      </w:r>
    </w:p>
    <w:p>
      <w:pPr>
        <w:pStyle w:val="41"/>
        <w:ind w:left="480" w:leftChars="200"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（供应商对应前述项目主要内容填写每项任务的预期成果，说明成果名称、数量、质量标准等。 ）</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其他参与评审的资料</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highlight w:val="none"/>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0A3F3F3"/>
    <w:multiLevelType w:val="singleLevel"/>
    <w:tmpl w:val="50A3F3F3"/>
    <w:lvl w:ilvl="0" w:tentative="0">
      <w:start w:val="3"/>
      <w:numFmt w:val="chineseCounting"/>
      <w:suff w:val="nothing"/>
      <w:lvlText w:val="%1、"/>
      <w:lvlJc w:val="left"/>
      <w:rPr>
        <w:rFonts w:hint="eastAsia"/>
      </w:rPr>
    </w:lvl>
  </w:abstractNum>
  <w:abstractNum w:abstractNumId="7">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9">
    <w:nsid w:val="7808E041"/>
    <w:multiLevelType w:val="singleLevel"/>
    <w:tmpl w:val="7808E041"/>
    <w:lvl w:ilvl="0" w:tentative="0">
      <w:start w:val="1"/>
      <w:numFmt w:val="decimal"/>
      <w:suff w:val="nothing"/>
      <w:lvlText w:val="%1、"/>
      <w:lvlJc w:val="left"/>
    </w:lvl>
  </w:abstractNum>
  <w:abstractNum w:abstractNumId="10">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10"/>
  </w:num>
  <w:num w:numId="2">
    <w:abstractNumId w:val="1"/>
  </w:num>
  <w:num w:numId="3">
    <w:abstractNumId w:val="7"/>
  </w:num>
  <w:num w:numId="4">
    <w:abstractNumId w:val="3"/>
  </w:num>
  <w:num w:numId="5">
    <w:abstractNumId w:val="6"/>
  </w:num>
  <w:num w:numId="6">
    <w:abstractNumId w:val="9"/>
  </w:num>
  <w:num w:numId="7">
    <w:abstractNumId w:val="8"/>
  </w:num>
  <w:num w:numId="8">
    <w:abstractNumId w:val="5"/>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D02EB"/>
    <w:rsid w:val="006D125D"/>
    <w:rsid w:val="006D604F"/>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34D0"/>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4769"/>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3367E4"/>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8805BDA"/>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8CA55EB"/>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3EF1FFD"/>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2C475D"/>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99040B-4BA4-47D2-923F-6F596EB82588}">
  <ds:schemaRefs/>
</ds:datastoreItem>
</file>

<file path=docProps/app.xml><?xml version="1.0" encoding="utf-8"?>
<Properties xmlns="http://schemas.openxmlformats.org/officeDocument/2006/extended-properties" xmlns:vt="http://schemas.openxmlformats.org/officeDocument/2006/docPropsVTypes">
  <Template>Normal</Template>
  <Pages>26</Pages>
  <Words>1328</Words>
  <Characters>7571</Characters>
  <Lines>63</Lines>
  <Paragraphs>17</Paragraphs>
  <ScaleCrop>false</ScaleCrop>
  <LinksUpToDate>false</LinksUpToDate>
  <CharactersWithSpaces>8882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2022-09-09T11:32:52Z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