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0EB7E" w14:textId="77777777" w:rsidR="00F1669F" w:rsidRDefault="00A31203">
      <w:pPr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</w:p>
    <w:p w14:paraId="59E71358" w14:textId="77777777" w:rsidR="00F1669F" w:rsidRDefault="00F1669F">
      <w:pPr>
        <w:ind w:firstLineChars="0" w:firstLine="0"/>
        <w:jc w:val="left"/>
        <w:rPr>
          <w:rFonts w:ascii="黑体" w:eastAsia="黑体" w:hAnsi="黑体"/>
        </w:rPr>
      </w:pPr>
    </w:p>
    <w:p w14:paraId="10DDF741" w14:textId="77777777" w:rsidR="00F1669F" w:rsidRDefault="00A31203">
      <w:pPr>
        <w:ind w:firstLineChars="0" w:firstLine="0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第二届中国国际科普作品大赛</w:t>
      </w:r>
    </w:p>
    <w:p w14:paraId="2E633BC0" w14:textId="77777777" w:rsidR="00F1669F" w:rsidRDefault="00A31203">
      <w:pPr>
        <w:ind w:firstLineChars="0" w:firstLine="0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境外参赛组织服务需求</w:t>
      </w:r>
    </w:p>
    <w:p w14:paraId="2FF80500" w14:textId="77777777" w:rsidR="00F1669F" w:rsidRDefault="00F1669F">
      <w:pPr>
        <w:ind w:firstLineChars="0" w:firstLine="0"/>
      </w:pPr>
    </w:p>
    <w:p w14:paraId="58E49914" w14:textId="77777777" w:rsidR="00F1669F" w:rsidRDefault="00A31203">
      <w:r>
        <w:rPr>
          <w:rFonts w:hAnsi="黑体" w:hint="eastAsia"/>
        </w:rPr>
        <w:t>中国科技馆于</w:t>
      </w:r>
      <w:r>
        <w:rPr>
          <w:rFonts w:hAnsi="Times New Roman" w:cs="Times New Roman" w:hint="eastAsia"/>
          <w:bCs/>
        </w:rPr>
        <w:t>2018年举办了首届中国国际科普作品大赛，成功吸引22个国家及地区的作品参赛，取得了良好的国际效应与社会反响。</w:t>
      </w:r>
      <w:r>
        <w:rPr>
          <w:rFonts w:hAnsi="黑体" w:hint="eastAsia"/>
        </w:rPr>
        <w:t>第二届中国国际科普作品大赛</w:t>
      </w:r>
      <w:r>
        <w:rPr>
          <w:rFonts w:hint="eastAsia"/>
        </w:rPr>
        <w:t>筹备工作现已启动</w:t>
      </w:r>
      <w:r>
        <w:rPr>
          <w:rFonts w:hAnsi="黑体" w:hint="eastAsia"/>
        </w:rPr>
        <w:t>，将面向全球科技博物馆、高等院校、科研院所、相关科普机构和个人，征集科普展品、科普文创、科普视频三个类别的科普作品。</w:t>
      </w:r>
    </w:p>
    <w:p w14:paraId="54D18A6D" w14:textId="77777777" w:rsidR="00F1669F" w:rsidRDefault="00A31203">
      <w:r>
        <w:rPr>
          <w:rFonts w:hAnsi="Times New Roman" w:cs="Times New Roman" w:hint="eastAsia"/>
          <w:bCs/>
        </w:rPr>
        <w:t>为进一步提升大赛国际参与度与业内知名度，拟</w:t>
      </w:r>
      <w:r>
        <w:rPr>
          <w:rFonts w:hAnsi="Calibri" w:cs="Times New Roman" w:hint="eastAsia"/>
          <w:bCs/>
        </w:rPr>
        <w:t>委托一家单位负责大赛境外宣传、推广、发动等工作，并为境外</w:t>
      </w:r>
      <w:proofErr w:type="gramStart"/>
      <w:r>
        <w:rPr>
          <w:rFonts w:hAnsi="Calibri" w:cs="Times New Roman" w:hint="eastAsia"/>
          <w:bCs/>
        </w:rPr>
        <w:t>作品官网申报</w:t>
      </w:r>
      <w:proofErr w:type="gramEnd"/>
      <w:r>
        <w:rPr>
          <w:rFonts w:hAnsi="Calibri" w:cs="Times New Roman" w:hint="eastAsia"/>
          <w:bCs/>
        </w:rPr>
        <w:t>、组织运输、现场参展等提供相关服务，</w:t>
      </w:r>
      <w:r>
        <w:rPr>
          <w:rFonts w:hAnsi="Times New Roman" w:cs="Times New Roman" w:hint="eastAsia"/>
          <w:bCs/>
        </w:rPr>
        <w:t>加强境外宣传推广的精准度和有效性，</w:t>
      </w:r>
      <w:r>
        <w:rPr>
          <w:rFonts w:hAnsi="Calibri" w:cs="Times New Roman" w:hint="eastAsia"/>
          <w:bCs/>
        </w:rPr>
        <w:t>提高境外参赛作品的数量，</w:t>
      </w:r>
      <w:r>
        <w:rPr>
          <w:rFonts w:hAnsi="Times New Roman" w:cs="Times New Roman" w:hint="eastAsia"/>
          <w:bCs/>
        </w:rPr>
        <w:t>全面提升整体参赛作品的质量和水平。</w:t>
      </w:r>
    </w:p>
    <w:p w14:paraId="05B86299" w14:textId="77777777" w:rsidR="00F1669F" w:rsidRDefault="00A31203">
      <w:pPr>
        <w:pStyle w:val="1"/>
        <w:ind w:left="0" w:firstLineChars="200" w:firstLine="640"/>
      </w:pPr>
      <w:r>
        <w:rPr>
          <w:rFonts w:hint="eastAsia"/>
        </w:rPr>
        <w:t>工作内容</w:t>
      </w:r>
    </w:p>
    <w:p w14:paraId="0DAB49BF" w14:textId="77777777" w:rsidR="00F1669F" w:rsidRDefault="00A31203">
      <w:pPr>
        <w:rPr>
          <w:rFonts w:hAnsi="Calibri" w:cs="Times New Roman"/>
          <w:bCs/>
        </w:rPr>
      </w:pPr>
      <w:r>
        <w:rPr>
          <w:rFonts w:hAnsi="Calibri" w:cs="Times New Roman" w:hint="eastAsia"/>
          <w:bCs/>
        </w:rPr>
        <w:t>1.针对境外公众，根据大赛官方资料设计外语数字宣传材料，利用Instagram、Twitter等社交平台，周期性发布大赛信息公告、推送参赛邀请；策划实施宣传活动，刷新评论进行信息引导、关注度引流，持续提升大赛知名度；</w:t>
      </w:r>
    </w:p>
    <w:p w14:paraId="7F38E6C5" w14:textId="77777777" w:rsidR="00F1669F" w:rsidRDefault="00A31203">
      <w:pPr>
        <w:rPr>
          <w:rFonts w:hAnsi="Calibri" w:cs="Times New Roman"/>
          <w:bCs/>
        </w:rPr>
      </w:pPr>
      <w:r>
        <w:rPr>
          <w:rFonts w:hAnsi="Calibri" w:cs="Times New Roman" w:hint="eastAsia"/>
          <w:bCs/>
        </w:rPr>
        <w:t>2.针对境外科技博物馆、高等院校、科研院所、科普企业等</w:t>
      </w:r>
      <w:r>
        <w:rPr>
          <w:rFonts w:hAnsi="Calibri" w:cs="Times New Roman" w:hint="eastAsia"/>
          <w:bCs/>
        </w:rPr>
        <w:lastRenderedPageBreak/>
        <w:t>相关机构和专业人员，需通过各种通讯方式进行沟通联络，宣传动员参与；</w:t>
      </w:r>
    </w:p>
    <w:p w14:paraId="44FA1139" w14:textId="77777777" w:rsidR="00F1669F" w:rsidRDefault="00A31203">
      <w:pPr>
        <w:rPr>
          <w:rFonts w:hAnsi="Calibri" w:cs="Times New Roman"/>
          <w:bCs/>
        </w:rPr>
      </w:pPr>
      <w:r>
        <w:rPr>
          <w:rFonts w:hAnsi="Calibri" w:cs="Times New Roman" w:hint="eastAsia"/>
          <w:bCs/>
        </w:rPr>
        <w:t>3.</w:t>
      </w:r>
      <w:r>
        <w:rPr>
          <w:rFonts w:hint="eastAsia"/>
        </w:rPr>
        <w:t>利用各种渠道搜集信息和</w:t>
      </w:r>
      <w:r>
        <w:rPr>
          <w:rFonts w:hAnsi="Calibri" w:cs="Times New Roman" w:hint="eastAsia"/>
          <w:bCs/>
        </w:rPr>
        <w:t>定向邀请知名设计师、科普工作者、视频创作者、创客</w:t>
      </w:r>
      <w:proofErr w:type="gramStart"/>
      <w:r>
        <w:rPr>
          <w:rFonts w:hAnsi="Calibri" w:cs="Times New Roman" w:hint="eastAsia"/>
          <w:bCs/>
        </w:rPr>
        <w:t>极</w:t>
      </w:r>
      <w:proofErr w:type="gramEnd"/>
      <w:r>
        <w:rPr>
          <w:rFonts w:hAnsi="Calibri" w:cs="Times New Roman" w:hint="eastAsia"/>
          <w:bCs/>
        </w:rPr>
        <w:t>客群体等参赛。</w:t>
      </w:r>
      <w:r>
        <w:rPr>
          <w:rFonts w:hint="eastAsia"/>
        </w:rPr>
        <w:t>包括主动沟通联络，介绍大赛信息，必要时可拜访交流，尽可能争取</w:t>
      </w:r>
      <w:proofErr w:type="gramStart"/>
      <w:r>
        <w:rPr>
          <w:rFonts w:hint="eastAsia"/>
        </w:rPr>
        <w:t>更多选手</w:t>
      </w:r>
      <w:proofErr w:type="gramEnd"/>
      <w:r>
        <w:rPr>
          <w:rFonts w:hint="eastAsia"/>
        </w:rPr>
        <w:t>参赛；</w:t>
      </w:r>
    </w:p>
    <w:p w14:paraId="487382B6" w14:textId="77777777" w:rsidR="00F1669F" w:rsidRDefault="00A31203">
      <w:pPr>
        <w:rPr>
          <w:rFonts w:hAnsi="Calibri" w:cs="Times New Roman"/>
          <w:bCs/>
        </w:rPr>
      </w:pPr>
      <w:r>
        <w:rPr>
          <w:rFonts w:hAnsi="Calibri" w:cs="Times New Roman" w:hint="eastAsia"/>
          <w:bCs/>
        </w:rPr>
        <w:t>4.根据大赛官方资料设计制作大赛外语纸质宣传页及参赛意向表，在境外各类博物馆协会、设计师协会、高校举行的科技类活动及展会上宣传并邀请参赛；</w:t>
      </w:r>
    </w:p>
    <w:p w14:paraId="126A5324" w14:textId="77777777" w:rsidR="00F1669F" w:rsidRDefault="00A31203">
      <w:pPr>
        <w:rPr>
          <w:rFonts w:hAnsi="Calibri" w:cs="Times New Roman"/>
          <w:bCs/>
        </w:rPr>
      </w:pPr>
      <w:r>
        <w:rPr>
          <w:rFonts w:hAnsi="Calibri" w:cs="Times New Roman" w:hint="eastAsia"/>
          <w:bCs/>
        </w:rPr>
        <w:t>5</w:t>
      </w:r>
      <w:r>
        <w:rPr>
          <w:rFonts w:hAnsi="Calibri" w:cs="Times New Roman"/>
          <w:bCs/>
        </w:rPr>
        <w:t>.</w:t>
      </w:r>
      <w:r>
        <w:rPr>
          <w:rFonts w:hAnsi="Calibri" w:cs="Times New Roman" w:hint="eastAsia"/>
          <w:bCs/>
        </w:rPr>
        <w:t>通过媒体平台推送功能，对特定群体进行重点信息推送，提高精准宣传效果；</w:t>
      </w:r>
    </w:p>
    <w:p w14:paraId="14044973" w14:textId="77777777" w:rsidR="00F1669F" w:rsidRDefault="00A31203">
      <w:pPr>
        <w:rPr>
          <w:rFonts w:hAnsi="Calibri" w:cs="Times New Roman"/>
          <w:bCs/>
        </w:rPr>
      </w:pPr>
      <w:r>
        <w:rPr>
          <w:rFonts w:hAnsi="Calibri" w:cs="Times New Roman" w:hint="eastAsia"/>
          <w:bCs/>
        </w:rPr>
        <w:t>6</w:t>
      </w:r>
      <w:r>
        <w:rPr>
          <w:rFonts w:hAnsi="Calibri" w:cs="Times New Roman"/>
          <w:bCs/>
        </w:rPr>
        <w:t>.</w:t>
      </w:r>
      <w:r>
        <w:rPr>
          <w:rFonts w:hAnsi="Calibri" w:cs="Times New Roman" w:hint="eastAsia"/>
          <w:bCs/>
        </w:rPr>
        <w:t>协助境外有意向参赛的单位或个人在</w:t>
      </w:r>
      <w:proofErr w:type="gramStart"/>
      <w:r>
        <w:rPr>
          <w:rFonts w:hAnsi="Calibri" w:cs="Times New Roman" w:hint="eastAsia"/>
          <w:bCs/>
        </w:rPr>
        <w:t>大赛官网申报</w:t>
      </w:r>
      <w:proofErr w:type="gramEnd"/>
      <w:r>
        <w:rPr>
          <w:rFonts w:hAnsi="Calibri" w:cs="Times New Roman" w:hint="eastAsia"/>
          <w:bCs/>
        </w:rPr>
        <w:t>作品；</w:t>
      </w:r>
    </w:p>
    <w:p w14:paraId="03826B31" w14:textId="77777777" w:rsidR="00F1669F" w:rsidRDefault="00A31203">
      <w:pPr>
        <w:rPr>
          <w:rFonts w:hAnsi="Calibri" w:cs="Times New Roman"/>
          <w:bCs/>
        </w:rPr>
      </w:pPr>
      <w:r>
        <w:rPr>
          <w:rFonts w:hAnsi="Calibri" w:cs="Times New Roman" w:hint="eastAsia"/>
          <w:bCs/>
        </w:rPr>
        <w:t>7.组织入围决赛的境外作品到现场参赛，提供相关参赛服务。</w:t>
      </w:r>
    </w:p>
    <w:p w14:paraId="3D56E2EF" w14:textId="77777777" w:rsidR="00F1669F" w:rsidRDefault="00A31203">
      <w:pPr>
        <w:pStyle w:val="1"/>
        <w:ind w:left="0" w:firstLineChars="200" w:firstLine="640"/>
      </w:pPr>
      <w:r>
        <w:rPr>
          <w:rFonts w:hint="eastAsia"/>
        </w:rPr>
        <w:t>资质要求</w:t>
      </w:r>
    </w:p>
    <w:p w14:paraId="494CC423" w14:textId="36D1856A" w:rsidR="00F1669F" w:rsidRDefault="00A31203">
      <w:r>
        <w:t>1.</w:t>
      </w:r>
      <w:r>
        <w:rPr>
          <w:rFonts w:hint="eastAsia"/>
        </w:rPr>
        <w:t>具备货物进出口、技术进出口的资质</w:t>
      </w:r>
      <w:r w:rsidR="00324A0C">
        <w:rPr>
          <w:rFonts w:hint="eastAsia"/>
        </w:rPr>
        <w:t>，</w:t>
      </w:r>
      <w:r>
        <w:rPr>
          <w:rFonts w:hint="eastAsia"/>
        </w:rPr>
        <w:t>或具有相关科普产品的国外供应商授权代理资质（需要提供相关的证明文件）；</w:t>
      </w:r>
    </w:p>
    <w:p w14:paraId="210D6056" w14:textId="77777777" w:rsidR="00F1669F" w:rsidRDefault="00A31203">
      <w:r>
        <w:t>2.</w:t>
      </w:r>
      <w:r>
        <w:rPr>
          <w:rFonts w:hint="eastAsia"/>
        </w:rPr>
        <w:t>有代理国内科技馆展品的国外设计或国外制作采购的相关业绩（需要提供相关的证明文件）。</w:t>
      </w:r>
    </w:p>
    <w:p w14:paraId="1935931E" w14:textId="77777777" w:rsidR="00F1669F" w:rsidRDefault="00A31203">
      <w:pPr>
        <w:pStyle w:val="1"/>
        <w:ind w:left="0" w:firstLineChars="200" w:firstLine="640"/>
      </w:pPr>
      <w:r>
        <w:rPr>
          <w:rFonts w:hint="eastAsia"/>
        </w:rPr>
        <w:t>考核指标</w:t>
      </w:r>
    </w:p>
    <w:p w14:paraId="3759B180" w14:textId="77777777" w:rsidR="00F1669F" w:rsidRDefault="00A31203">
      <w:pPr>
        <w:rPr>
          <w:rFonts w:hAnsi="Calibri" w:cs="Times New Roman"/>
          <w:bCs/>
        </w:rPr>
      </w:pPr>
      <w:r>
        <w:rPr>
          <w:rFonts w:hAnsi="Calibri" w:cs="Times New Roman" w:hint="eastAsia"/>
          <w:bCs/>
        </w:rPr>
        <w:t>为确保大赛境外宣传推广工作及作品申报预期目标按质按量完成，保障大赛顺利开展，针对中标单位的服务工作设立以下考核标准（具体扣款金额可根据中标价格调整）：</w:t>
      </w:r>
    </w:p>
    <w:p w14:paraId="7ADD1BC3" w14:textId="77777777" w:rsidR="00F1669F" w:rsidRDefault="00A31203">
      <w:pPr>
        <w:rPr>
          <w:rFonts w:hAnsi="Calibri" w:cs="Times New Roman"/>
          <w:bCs/>
        </w:rPr>
      </w:pPr>
      <w:r>
        <w:rPr>
          <w:rFonts w:hAnsi="Calibri" w:cs="Times New Roman" w:hint="eastAsia"/>
          <w:bCs/>
        </w:rPr>
        <w:lastRenderedPageBreak/>
        <w:t>1.基础工作要求</w:t>
      </w:r>
    </w:p>
    <w:p w14:paraId="0F7F0B0B" w14:textId="77777777" w:rsidR="00F1669F" w:rsidRDefault="00A31203">
      <w:pPr>
        <w:rPr>
          <w:rFonts w:hAnsi="Calibri" w:cs="Times New Roman"/>
          <w:bCs/>
        </w:rPr>
      </w:pPr>
      <w:r>
        <w:rPr>
          <w:rFonts w:hAnsi="Calibri" w:cs="Times New Roman" w:hint="eastAsia"/>
          <w:bCs/>
        </w:rPr>
        <w:t>签订合同后编制宣传推广和境外参赛服务方案；工作过程中填写工作日志，记录每天主要的工作内容和阶段成果；服务完成后进行总结并提交报告，包括活动音视频资料、媒体报道、宣传信息统计数据等。</w:t>
      </w:r>
    </w:p>
    <w:p w14:paraId="17D75A93" w14:textId="77777777" w:rsidR="00F1669F" w:rsidRDefault="00A31203">
      <w:pPr>
        <w:rPr>
          <w:rFonts w:hAnsi="Calibri" w:cs="Times New Roman"/>
          <w:bCs/>
        </w:rPr>
      </w:pPr>
      <w:r>
        <w:rPr>
          <w:rFonts w:hAnsi="Calibri" w:cs="Times New Roman" w:hint="eastAsia"/>
          <w:bCs/>
        </w:rPr>
        <w:t>2.境外申报作品数量要求</w:t>
      </w:r>
    </w:p>
    <w:p w14:paraId="3BBA6802" w14:textId="52B36B1F" w:rsidR="00F1669F" w:rsidRDefault="00A31203">
      <w:pPr>
        <w:rPr>
          <w:rFonts w:hAnsi="Calibri" w:cs="Times New Roman"/>
          <w:bCs/>
        </w:rPr>
      </w:pPr>
      <w:r w:rsidRPr="006D2E43">
        <w:rPr>
          <w:rFonts w:hAnsi="Calibri" w:cs="Times New Roman" w:hint="eastAsia"/>
          <w:bCs/>
        </w:rPr>
        <w:t>确保中标单位发动申报预赛的境外作品大于等于</w:t>
      </w:r>
      <w:r w:rsidR="00084A81" w:rsidRPr="006D2E43">
        <w:rPr>
          <w:rFonts w:hAnsi="Calibri" w:cs="Times New Roman" w:hint="eastAsia"/>
          <w:bCs/>
        </w:rPr>
        <w:t>10</w:t>
      </w:r>
      <w:r w:rsidRPr="006D2E43">
        <w:rPr>
          <w:rFonts w:hAnsi="Calibri" w:cs="Times New Roman" w:hint="eastAsia"/>
          <w:bCs/>
        </w:rPr>
        <w:t>0个（</w:t>
      </w:r>
      <w:r w:rsidRPr="006D2E43">
        <w:rPr>
          <w:rFonts w:hAnsi="Times New Roman" w:cs="Times New Roman" w:hint="eastAsia"/>
          <w:bCs/>
        </w:rPr>
        <w:t>其中科普展品</w:t>
      </w:r>
      <w:r w:rsidR="00084A81" w:rsidRPr="006D2E43">
        <w:rPr>
          <w:rFonts w:hAnsi="Times New Roman" w:cs="Times New Roman" w:hint="eastAsia"/>
          <w:bCs/>
        </w:rPr>
        <w:t>大于等于40个，</w:t>
      </w:r>
      <w:r w:rsidRPr="006D2E43">
        <w:rPr>
          <w:rFonts w:hAnsi="Times New Roman" w:cs="Times New Roman" w:hint="eastAsia"/>
          <w:bCs/>
        </w:rPr>
        <w:t>科普视频、科普</w:t>
      </w:r>
      <w:proofErr w:type="gramStart"/>
      <w:r w:rsidRPr="006D2E43">
        <w:rPr>
          <w:rFonts w:hAnsi="Times New Roman" w:cs="Times New Roman" w:hint="eastAsia"/>
          <w:bCs/>
        </w:rPr>
        <w:t>文创均大于</w:t>
      </w:r>
      <w:proofErr w:type="gramEnd"/>
      <w:r w:rsidRPr="006D2E43">
        <w:rPr>
          <w:rFonts w:hAnsi="Times New Roman" w:cs="Times New Roman" w:hint="eastAsia"/>
          <w:bCs/>
        </w:rPr>
        <w:t>等于30个</w:t>
      </w:r>
      <w:r w:rsidRPr="006D2E43">
        <w:rPr>
          <w:rFonts w:hAnsi="Calibri" w:cs="Times New Roman" w:hint="eastAsia"/>
          <w:bCs/>
        </w:rPr>
        <w:t>），申报作品的国家或地区大于等于10个，其中发达国家大于等于</w:t>
      </w:r>
      <w:r w:rsidR="00084A81" w:rsidRPr="006D2E43">
        <w:rPr>
          <w:rFonts w:hAnsi="Calibri" w:cs="Times New Roman" w:hint="eastAsia"/>
          <w:bCs/>
        </w:rPr>
        <w:t>5</w:t>
      </w:r>
      <w:r w:rsidRPr="006D2E43">
        <w:rPr>
          <w:rFonts w:hAnsi="Calibri" w:cs="Times New Roman" w:hint="eastAsia"/>
          <w:bCs/>
        </w:rPr>
        <w:t>个，需提交申报成功的截屏信息，如未实现目标，则承担相应违约责任。</w:t>
      </w:r>
    </w:p>
    <w:p w14:paraId="7934EDD0" w14:textId="77777777" w:rsidR="00F1669F" w:rsidRDefault="00A31203">
      <w:pPr>
        <w:rPr>
          <w:rFonts w:hAnsi="Calibri" w:cs="Times New Roman"/>
          <w:bCs/>
        </w:rPr>
      </w:pPr>
      <w:r>
        <w:rPr>
          <w:rFonts w:hAnsi="Calibri" w:cs="Times New Roman" w:hint="eastAsia"/>
          <w:bCs/>
        </w:rPr>
        <w:t>如作品申报数量为0个，则中国科技馆有权单方解除合同，要求中标单位退回全部预付款，并支付合同总价款的50%作为违约金；</w:t>
      </w:r>
    </w:p>
    <w:p w14:paraId="7E9443A3" w14:textId="77777777" w:rsidR="00F1669F" w:rsidRDefault="00A31203">
      <w:pPr>
        <w:rPr>
          <w:rFonts w:hAnsi="Calibri" w:cs="Times New Roman"/>
          <w:bCs/>
        </w:rPr>
      </w:pPr>
      <w:r>
        <w:rPr>
          <w:rFonts w:hAnsi="Calibri" w:cs="Times New Roman" w:hint="eastAsia"/>
          <w:bCs/>
        </w:rPr>
        <w:t>如任意一类作品申报数量小于10个，则中国科技馆有权单方解除合同，要求中标单位退回全部预付款，并支付合同总价款的30%作为违约金；</w:t>
      </w:r>
    </w:p>
    <w:p w14:paraId="18F3C6D1" w14:textId="77777777" w:rsidR="00F1669F" w:rsidRDefault="00A31203">
      <w:pPr>
        <w:rPr>
          <w:rFonts w:hAnsi="Calibri" w:cs="Times New Roman"/>
          <w:bCs/>
        </w:rPr>
      </w:pPr>
      <w:r>
        <w:rPr>
          <w:rFonts w:hAnsi="Calibri" w:cs="Times New Roman" w:hint="eastAsia"/>
          <w:bCs/>
        </w:rPr>
        <w:t>如任意一类作品申报数量大于等于10但小于20个，则未完成部分每少一个扣除合同款7000元；</w:t>
      </w:r>
    </w:p>
    <w:p w14:paraId="5B1F0A7A" w14:textId="00DD9485" w:rsidR="00F1669F" w:rsidRDefault="00A31203">
      <w:pPr>
        <w:rPr>
          <w:rFonts w:hAnsi="Calibri" w:cs="Times New Roman"/>
          <w:bCs/>
        </w:rPr>
      </w:pPr>
      <w:r>
        <w:rPr>
          <w:rFonts w:hAnsi="Calibri" w:cs="Times New Roman" w:hint="eastAsia"/>
          <w:bCs/>
        </w:rPr>
        <w:t>如任意一类作品申报数量大于等于20但</w:t>
      </w:r>
      <w:r w:rsidR="00A962C9">
        <w:rPr>
          <w:rFonts w:hAnsi="Calibri" w:cs="Times New Roman" w:hint="eastAsia"/>
          <w:bCs/>
        </w:rPr>
        <w:t>未完</w:t>
      </w:r>
      <w:proofErr w:type="gramStart"/>
      <w:r w:rsidR="00A962C9">
        <w:rPr>
          <w:rFonts w:hAnsi="Calibri" w:cs="Times New Roman" w:hint="eastAsia"/>
          <w:bCs/>
        </w:rPr>
        <w:t>成</w:t>
      </w:r>
      <w:r w:rsidR="00A962C9">
        <w:rPr>
          <w:rFonts w:hAnsi="Calibri" w:cs="Times New Roman" w:hint="eastAsia"/>
          <w:bCs/>
        </w:rPr>
        <w:t>数量</w:t>
      </w:r>
      <w:proofErr w:type="gramEnd"/>
      <w:r w:rsidR="00A962C9" w:rsidRPr="007428A0">
        <w:rPr>
          <w:rFonts w:hAnsi="Calibri" w:cs="Times New Roman" w:hint="eastAsia"/>
          <w:bCs/>
        </w:rPr>
        <w:t>要求</w:t>
      </w:r>
      <w:r>
        <w:rPr>
          <w:rFonts w:hAnsi="Calibri" w:cs="Times New Roman" w:hint="eastAsia"/>
          <w:bCs/>
        </w:rPr>
        <w:t>，则未完成部分每少一个扣除合同款5000元；</w:t>
      </w:r>
      <w:bookmarkStart w:id="0" w:name="_GoBack"/>
      <w:bookmarkEnd w:id="0"/>
    </w:p>
    <w:p w14:paraId="50E1E042" w14:textId="11A907E0" w:rsidR="00F1669F" w:rsidRDefault="00A31203">
      <w:pPr>
        <w:rPr>
          <w:rFonts w:hAnsi="Calibri" w:cs="Times New Roman"/>
          <w:bCs/>
        </w:rPr>
      </w:pPr>
      <w:r w:rsidRPr="006D2E43">
        <w:rPr>
          <w:rFonts w:hAnsi="Calibri" w:cs="Times New Roman" w:hint="eastAsia"/>
          <w:bCs/>
        </w:rPr>
        <w:lastRenderedPageBreak/>
        <w:t>如作品申报国家小于10个或发达国家小于</w:t>
      </w:r>
      <w:r w:rsidR="00573128" w:rsidRPr="006D2E43">
        <w:rPr>
          <w:rFonts w:hAnsi="Calibri" w:cs="Times New Roman" w:hint="eastAsia"/>
          <w:bCs/>
        </w:rPr>
        <w:t>5</w:t>
      </w:r>
      <w:r w:rsidRPr="006D2E43">
        <w:rPr>
          <w:rFonts w:hAnsi="Calibri" w:cs="Times New Roman" w:hint="eastAsia"/>
          <w:bCs/>
        </w:rPr>
        <w:t>个，则每少一个扣除合同款</w:t>
      </w:r>
      <w:r w:rsidR="00573128" w:rsidRPr="006D2E43">
        <w:rPr>
          <w:rFonts w:hAnsi="Calibri" w:cs="Times New Roman" w:hint="eastAsia"/>
          <w:bCs/>
        </w:rPr>
        <w:t>10</w:t>
      </w:r>
      <w:r w:rsidRPr="006D2E43">
        <w:rPr>
          <w:rFonts w:hAnsi="Calibri" w:cs="Times New Roman" w:hint="eastAsia"/>
          <w:bCs/>
        </w:rPr>
        <w:t>000元。</w:t>
      </w:r>
    </w:p>
    <w:p w14:paraId="04651A13" w14:textId="77777777" w:rsidR="00F1669F" w:rsidRDefault="00A31203">
      <w:pPr>
        <w:rPr>
          <w:rFonts w:hAnsi="Calibri" w:cs="Times New Roman"/>
          <w:bCs/>
        </w:rPr>
      </w:pPr>
      <w:r>
        <w:rPr>
          <w:rFonts w:hAnsi="Calibri" w:cs="Times New Roman" w:hint="eastAsia"/>
          <w:bCs/>
        </w:rPr>
        <w:t>3.境外申报作品质量要求</w:t>
      </w:r>
    </w:p>
    <w:p w14:paraId="35A5F311" w14:textId="77777777" w:rsidR="00F1669F" w:rsidRDefault="00A31203">
      <w:pPr>
        <w:rPr>
          <w:rFonts w:hAnsi="Calibri" w:cs="Times New Roman"/>
          <w:bCs/>
        </w:rPr>
      </w:pPr>
      <w:r>
        <w:rPr>
          <w:rFonts w:hAnsi="Calibri" w:cs="Times New Roman" w:hint="eastAsia"/>
          <w:bCs/>
        </w:rPr>
        <w:t>为保证申报作品质量，中标单位需确定所发动申报的作品具有较高质量，每类作品入围决赛数量均应大于等于3件。</w:t>
      </w:r>
    </w:p>
    <w:p w14:paraId="3A6A9470" w14:textId="77777777" w:rsidR="00F1669F" w:rsidRDefault="00A31203">
      <w:pPr>
        <w:rPr>
          <w:rFonts w:hAnsi="Calibri" w:cs="Times New Roman"/>
          <w:bCs/>
        </w:rPr>
      </w:pPr>
      <w:r>
        <w:rPr>
          <w:rFonts w:hAnsi="Calibri" w:cs="Times New Roman" w:hint="eastAsia"/>
          <w:bCs/>
        </w:rPr>
        <w:t>若申报的三类作品入围决赛总数为0，中国科技馆有权单方解除合同并要求中标单位退回全部预付款；</w:t>
      </w:r>
    </w:p>
    <w:p w14:paraId="5516ACE0" w14:textId="77777777" w:rsidR="00F1669F" w:rsidRDefault="00A31203">
      <w:pPr>
        <w:rPr>
          <w:rFonts w:hAnsi="Calibri" w:cs="Times New Roman"/>
          <w:bCs/>
        </w:rPr>
      </w:pPr>
      <w:r>
        <w:rPr>
          <w:rFonts w:hAnsi="Calibri" w:cs="Times New Roman" w:hint="eastAsia"/>
          <w:bCs/>
        </w:rPr>
        <w:t>若申报的任意一类作品入围决赛数量小于3件，则每少一件扣除合同款2万元。</w:t>
      </w:r>
    </w:p>
    <w:p w14:paraId="61F2FA2B" w14:textId="77777777" w:rsidR="00F1669F" w:rsidRDefault="00A31203">
      <w:pPr>
        <w:rPr>
          <w:rFonts w:hAnsi="Calibri" w:cs="Times New Roman"/>
          <w:bCs/>
        </w:rPr>
      </w:pPr>
      <w:r>
        <w:rPr>
          <w:rFonts w:hAnsi="Calibri" w:cs="Times New Roman" w:hint="eastAsia"/>
          <w:bCs/>
        </w:rPr>
        <w:t>4.境外作品参加决赛相关服务要求</w:t>
      </w:r>
    </w:p>
    <w:p w14:paraId="417439EF" w14:textId="77777777" w:rsidR="00F1669F" w:rsidRDefault="00A31203">
      <w:pPr>
        <w:rPr>
          <w:rFonts w:hAnsi="Calibri" w:cs="Times New Roman"/>
          <w:bCs/>
        </w:rPr>
      </w:pPr>
      <w:r>
        <w:rPr>
          <w:rFonts w:hAnsi="Calibri" w:cs="Times New Roman" w:hint="eastAsia"/>
          <w:bCs/>
        </w:rPr>
        <w:t>境外作品如入围决赛，需配合做好到现场参赛的准备，如发生入围决赛后未能到现场参赛的情况，每个作品扣除合同款1万元。</w:t>
      </w:r>
    </w:p>
    <w:p w14:paraId="42D7F6CF" w14:textId="6F0067E9" w:rsidR="00F1669F" w:rsidRDefault="00A31203" w:rsidP="00A962C9">
      <w:pPr>
        <w:rPr>
          <w:rFonts w:hAnsi="Calibri" w:cs="Times New Roman" w:hint="eastAsia"/>
          <w:bCs/>
        </w:rPr>
      </w:pPr>
      <w:r>
        <w:rPr>
          <w:rFonts w:hAnsi="Calibri" w:cs="Times New Roman" w:hint="eastAsia"/>
          <w:bCs/>
        </w:rPr>
        <w:t>5</w:t>
      </w:r>
      <w:r>
        <w:rPr>
          <w:rFonts w:hAnsi="Calibri" w:cs="Times New Roman"/>
          <w:bCs/>
        </w:rPr>
        <w:t>.</w:t>
      </w:r>
      <w:r>
        <w:rPr>
          <w:rFonts w:hAnsi="Calibri" w:cs="Times New Roman" w:hint="eastAsia"/>
          <w:bCs/>
        </w:rPr>
        <w:t>对于上述扣款，中国科技馆有权直接从未向中标单位支付的合同款中扣除。</w:t>
      </w:r>
    </w:p>
    <w:sectPr w:rsidR="00F166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5A219" w14:textId="77777777" w:rsidR="00AD2A0C" w:rsidRDefault="00AD2A0C">
      <w:pPr>
        <w:spacing w:line="240" w:lineRule="auto"/>
      </w:pPr>
      <w:r>
        <w:separator/>
      </w:r>
    </w:p>
  </w:endnote>
  <w:endnote w:type="continuationSeparator" w:id="0">
    <w:p w14:paraId="37D948A7" w14:textId="77777777" w:rsidR="00AD2A0C" w:rsidRDefault="00AD2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68AA1" w14:textId="77777777" w:rsidR="00F1669F" w:rsidRDefault="00F1669F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242518"/>
    </w:sdtPr>
    <w:sdtEndPr>
      <w:rPr>
        <w:sz w:val="21"/>
        <w:szCs w:val="21"/>
      </w:rPr>
    </w:sdtEndPr>
    <w:sdtContent>
      <w:p w14:paraId="095F2E1F" w14:textId="60F46BD8" w:rsidR="00F1669F" w:rsidRDefault="00A31203">
        <w:pPr>
          <w:pStyle w:val="a8"/>
          <w:ind w:firstLine="360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 w:rsidR="00A962C9" w:rsidRPr="00A962C9">
          <w:rPr>
            <w:noProof/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 w14:paraId="23790EAA" w14:textId="77777777" w:rsidR="00F1669F" w:rsidRDefault="00F1669F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9DEB9" w14:textId="77777777" w:rsidR="00F1669F" w:rsidRDefault="00F1669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2E0A5" w14:textId="77777777" w:rsidR="00AD2A0C" w:rsidRDefault="00AD2A0C">
      <w:pPr>
        <w:spacing w:line="240" w:lineRule="auto"/>
      </w:pPr>
      <w:r>
        <w:separator/>
      </w:r>
    </w:p>
  </w:footnote>
  <w:footnote w:type="continuationSeparator" w:id="0">
    <w:p w14:paraId="3F3F8DA7" w14:textId="77777777" w:rsidR="00AD2A0C" w:rsidRDefault="00AD2A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F3E61" w14:textId="77777777" w:rsidR="00F1669F" w:rsidRDefault="00F1669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A776E" w14:textId="77777777" w:rsidR="00F1669F" w:rsidRDefault="00F1669F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0A2FF" w14:textId="77777777" w:rsidR="00F1669F" w:rsidRDefault="00F1669F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571E4"/>
    <w:multiLevelType w:val="multilevel"/>
    <w:tmpl w:val="72F571E4"/>
    <w:lvl w:ilvl="0">
      <w:start w:val="1"/>
      <w:numFmt w:val="chineseCountingThousand"/>
      <w:pStyle w:val="1"/>
      <w:suff w:val="nothing"/>
      <w:lvlText w:val="%1、"/>
      <w:lvlJc w:val="left"/>
      <w:pPr>
        <w:ind w:left="425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chineseCountingThousand"/>
      <w:pStyle w:val="2"/>
      <w:lvlText w:val="（%2）"/>
      <w:lvlJc w:val="left"/>
      <w:pPr>
        <w:ind w:left="992" w:hanging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pStyle w:val="3"/>
      <w:isLgl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4"/>
      <w:isLgl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20"/>
    <w:rsid w:val="000020D7"/>
    <w:rsid w:val="000058EE"/>
    <w:rsid w:val="00020DAF"/>
    <w:rsid w:val="00036FFF"/>
    <w:rsid w:val="000379BF"/>
    <w:rsid w:val="000413A3"/>
    <w:rsid w:val="00057538"/>
    <w:rsid w:val="000600D1"/>
    <w:rsid w:val="00062A6A"/>
    <w:rsid w:val="00063076"/>
    <w:rsid w:val="00067BEB"/>
    <w:rsid w:val="000715C0"/>
    <w:rsid w:val="00073E06"/>
    <w:rsid w:val="00075495"/>
    <w:rsid w:val="0007621C"/>
    <w:rsid w:val="00080475"/>
    <w:rsid w:val="00084A81"/>
    <w:rsid w:val="0008544C"/>
    <w:rsid w:val="00085E6F"/>
    <w:rsid w:val="000A7353"/>
    <w:rsid w:val="000B0BF4"/>
    <w:rsid w:val="000B1226"/>
    <w:rsid w:val="000B48FE"/>
    <w:rsid w:val="000B5651"/>
    <w:rsid w:val="000B74D2"/>
    <w:rsid w:val="000C34E5"/>
    <w:rsid w:val="000E00CB"/>
    <w:rsid w:val="000E0448"/>
    <w:rsid w:val="000E4E60"/>
    <w:rsid w:val="000E6150"/>
    <w:rsid w:val="000F33F4"/>
    <w:rsid w:val="000F515C"/>
    <w:rsid w:val="001057FE"/>
    <w:rsid w:val="00106263"/>
    <w:rsid w:val="0010650E"/>
    <w:rsid w:val="00110D37"/>
    <w:rsid w:val="00114A9A"/>
    <w:rsid w:val="00115CB6"/>
    <w:rsid w:val="00120350"/>
    <w:rsid w:val="00124EE2"/>
    <w:rsid w:val="001266FF"/>
    <w:rsid w:val="00135D85"/>
    <w:rsid w:val="00145432"/>
    <w:rsid w:val="00145906"/>
    <w:rsid w:val="001524E1"/>
    <w:rsid w:val="0015332F"/>
    <w:rsid w:val="00162532"/>
    <w:rsid w:val="00165D6F"/>
    <w:rsid w:val="001710F8"/>
    <w:rsid w:val="00171397"/>
    <w:rsid w:val="001749F5"/>
    <w:rsid w:val="001751F0"/>
    <w:rsid w:val="0018377A"/>
    <w:rsid w:val="00190987"/>
    <w:rsid w:val="00191F80"/>
    <w:rsid w:val="001934B9"/>
    <w:rsid w:val="001A276A"/>
    <w:rsid w:val="001A5E0C"/>
    <w:rsid w:val="001B3AA1"/>
    <w:rsid w:val="001B72F0"/>
    <w:rsid w:val="001B747B"/>
    <w:rsid w:val="001B7D52"/>
    <w:rsid w:val="001C0F91"/>
    <w:rsid w:val="001C3303"/>
    <w:rsid w:val="001D0FA6"/>
    <w:rsid w:val="001D43BB"/>
    <w:rsid w:val="001D5D57"/>
    <w:rsid w:val="001E3AF3"/>
    <w:rsid w:val="001E5DC0"/>
    <w:rsid w:val="001E61A0"/>
    <w:rsid w:val="001F1031"/>
    <w:rsid w:val="001F4BAE"/>
    <w:rsid w:val="001F7699"/>
    <w:rsid w:val="001F77A7"/>
    <w:rsid w:val="00200DAF"/>
    <w:rsid w:val="0020248B"/>
    <w:rsid w:val="00202FAA"/>
    <w:rsid w:val="00204909"/>
    <w:rsid w:val="00207377"/>
    <w:rsid w:val="002116EE"/>
    <w:rsid w:val="0021458D"/>
    <w:rsid w:val="00223CEA"/>
    <w:rsid w:val="00234E88"/>
    <w:rsid w:val="00237A9F"/>
    <w:rsid w:val="00241B34"/>
    <w:rsid w:val="002420F5"/>
    <w:rsid w:val="00242F28"/>
    <w:rsid w:val="002447ED"/>
    <w:rsid w:val="00244E01"/>
    <w:rsid w:val="0026018F"/>
    <w:rsid w:val="00262BAF"/>
    <w:rsid w:val="00267369"/>
    <w:rsid w:val="002703D6"/>
    <w:rsid w:val="00277C8E"/>
    <w:rsid w:val="00280BFE"/>
    <w:rsid w:val="002845AF"/>
    <w:rsid w:val="00286D61"/>
    <w:rsid w:val="00292155"/>
    <w:rsid w:val="00292582"/>
    <w:rsid w:val="00294AD9"/>
    <w:rsid w:val="002963CC"/>
    <w:rsid w:val="002A7D4E"/>
    <w:rsid w:val="002B411E"/>
    <w:rsid w:val="002B5705"/>
    <w:rsid w:val="002B5E7E"/>
    <w:rsid w:val="002C0F30"/>
    <w:rsid w:val="002C7BC3"/>
    <w:rsid w:val="002D06D8"/>
    <w:rsid w:val="002D0DD2"/>
    <w:rsid w:val="002D2405"/>
    <w:rsid w:val="002D7942"/>
    <w:rsid w:val="002E0ECA"/>
    <w:rsid w:val="002E2934"/>
    <w:rsid w:val="002E2B20"/>
    <w:rsid w:val="002F1221"/>
    <w:rsid w:val="002F5834"/>
    <w:rsid w:val="002F6110"/>
    <w:rsid w:val="002F6CD7"/>
    <w:rsid w:val="0030195C"/>
    <w:rsid w:val="00306EB7"/>
    <w:rsid w:val="00313317"/>
    <w:rsid w:val="00321940"/>
    <w:rsid w:val="00322D4E"/>
    <w:rsid w:val="00324144"/>
    <w:rsid w:val="00324A0C"/>
    <w:rsid w:val="00332CD1"/>
    <w:rsid w:val="0033450E"/>
    <w:rsid w:val="00335598"/>
    <w:rsid w:val="0034127F"/>
    <w:rsid w:val="00341602"/>
    <w:rsid w:val="00341ED0"/>
    <w:rsid w:val="0034251F"/>
    <w:rsid w:val="0034382C"/>
    <w:rsid w:val="00346804"/>
    <w:rsid w:val="00350268"/>
    <w:rsid w:val="003518BE"/>
    <w:rsid w:val="00352954"/>
    <w:rsid w:val="003529D8"/>
    <w:rsid w:val="00356D63"/>
    <w:rsid w:val="00363DEA"/>
    <w:rsid w:val="00365FDC"/>
    <w:rsid w:val="00370079"/>
    <w:rsid w:val="003871F0"/>
    <w:rsid w:val="0039191C"/>
    <w:rsid w:val="00393BBC"/>
    <w:rsid w:val="00394B80"/>
    <w:rsid w:val="003A1A97"/>
    <w:rsid w:val="003A73E0"/>
    <w:rsid w:val="003B1AE3"/>
    <w:rsid w:val="003B5B0B"/>
    <w:rsid w:val="003C2C1C"/>
    <w:rsid w:val="003C30D2"/>
    <w:rsid w:val="003C6451"/>
    <w:rsid w:val="003C7DB3"/>
    <w:rsid w:val="003D05C9"/>
    <w:rsid w:val="003D1052"/>
    <w:rsid w:val="003E1446"/>
    <w:rsid w:val="003E3CE0"/>
    <w:rsid w:val="003E53F7"/>
    <w:rsid w:val="003F6E0A"/>
    <w:rsid w:val="003F77F2"/>
    <w:rsid w:val="003F7F3D"/>
    <w:rsid w:val="00404869"/>
    <w:rsid w:val="004059CA"/>
    <w:rsid w:val="00405D16"/>
    <w:rsid w:val="004060BB"/>
    <w:rsid w:val="00406241"/>
    <w:rsid w:val="0041467C"/>
    <w:rsid w:val="004215FE"/>
    <w:rsid w:val="00423AB4"/>
    <w:rsid w:val="0042560A"/>
    <w:rsid w:val="0043100B"/>
    <w:rsid w:val="00435B59"/>
    <w:rsid w:val="00445D81"/>
    <w:rsid w:val="00446ECD"/>
    <w:rsid w:val="00447434"/>
    <w:rsid w:val="00450C87"/>
    <w:rsid w:val="00451979"/>
    <w:rsid w:val="0045209F"/>
    <w:rsid w:val="00453EFC"/>
    <w:rsid w:val="004552ED"/>
    <w:rsid w:val="0045651A"/>
    <w:rsid w:val="00457F82"/>
    <w:rsid w:val="0046100B"/>
    <w:rsid w:val="004614D2"/>
    <w:rsid w:val="004629DF"/>
    <w:rsid w:val="00470AC5"/>
    <w:rsid w:val="00470F6B"/>
    <w:rsid w:val="00476CBE"/>
    <w:rsid w:val="00483ADD"/>
    <w:rsid w:val="00485FE3"/>
    <w:rsid w:val="00491F4E"/>
    <w:rsid w:val="00495377"/>
    <w:rsid w:val="00497477"/>
    <w:rsid w:val="004A0167"/>
    <w:rsid w:val="004A4331"/>
    <w:rsid w:val="004A4AB2"/>
    <w:rsid w:val="004A63A5"/>
    <w:rsid w:val="004B2717"/>
    <w:rsid w:val="004C23F5"/>
    <w:rsid w:val="004C2947"/>
    <w:rsid w:val="004C3C5E"/>
    <w:rsid w:val="004C745F"/>
    <w:rsid w:val="004D3982"/>
    <w:rsid w:val="004E181B"/>
    <w:rsid w:val="004E3787"/>
    <w:rsid w:val="004E78BC"/>
    <w:rsid w:val="004F2F71"/>
    <w:rsid w:val="00500FCE"/>
    <w:rsid w:val="005032E6"/>
    <w:rsid w:val="005047BA"/>
    <w:rsid w:val="00506DCC"/>
    <w:rsid w:val="00514B67"/>
    <w:rsid w:val="00521213"/>
    <w:rsid w:val="00523337"/>
    <w:rsid w:val="00523B9D"/>
    <w:rsid w:val="00525BA7"/>
    <w:rsid w:val="00526175"/>
    <w:rsid w:val="00530F4F"/>
    <w:rsid w:val="00533EB9"/>
    <w:rsid w:val="0053781D"/>
    <w:rsid w:val="00551C83"/>
    <w:rsid w:val="00556A30"/>
    <w:rsid w:val="00561033"/>
    <w:rsid w:val="005622D1"/>
    <w:rsid w:val="00564062"/>
    <w:rsid w:val="005643B3"/>
    <w:rsid w:val="00566131"/>
    <w:rsid w:val="00573128"/>
    <w:rsid w:val="0057715A"/>
    <w:rsid w:val="005777F7"/>
    <w:rsid w:val="005805C2"/>
    <w:rsid w:val="005808CB"/>
    <w:rsid w:val="00581F94"/>
    <w:rsid w:val="0058288F"/>
    <w:rsid w:val="00584551"/>
    <w:rsid w:val="005854A5"/>
    <w:rsid w:val="00592C39"/>
    <w:rsid w:val="00593BD2"/>
    <w:rsid w:val="00596D4E"/>
    <w:rsid w:val="005A13CF"/>
    <w:rsid w:val="005A1DD1"/>
    <w:rsid w:val="005B2B16"/>
    <w:rsid w:val="005B5E75"/>
    <w:rsid w:val="005C2F8C"/>
    <w:rsid w:val="005C5021"/>
    <w:rsid w:val="005C706E"/>
    <w:rsid w:val="005C7D04"/>
    <w:rsid w:val="005D4205"/>
    <w:rsid w:val="005E5978"/>
    <w:rsid w:val="005E6157"/>
    <w:rsid w:val="005E644C"/>
    <w:rsid w:val="005E6CEF"/>
    <w:rsid w:val="005F3AF8"/>
    <w:rsid w:val="00606079"/>
    <w:rsid w:val="00606E34"/>
    <w:rsid w:val="00607519"/>
    <w:rsid w:val="00610148"/>
    <w:rsid w:val="00611FAC"/>
    <w:rsid w:val="00613EA7"/>
    <w:rsid w:val="00614404"/>
    <w:rsid w:val="00617E39"/>
    <w:rsid w:val="00621E44"/>
    <w:rsid w:val="00621EAA"/>
    <w:rsid w:val="00622CB6"/>
    <w:rsid w:val="0062602F"/>
    <w:rsid w:val="00630B74"/>
    <w:rsid w:val="006343CB"/>
    <w:rsid w:val="00635155"/>
    <w:rsid w:val="00637C10"/>
    <w:rsid w:val="00652957"/>
    <w:rsid w:val="00656307"/>
    <w:rsid w:val="00661262"/>
    <w:rsid w:val="006632F3"/>
    <w:rsid w:val="006665D8"/>
    <w:rsid w:val="00667515"/>
    <w:rsid w:val="00671658"/>
    <w:rsid w:val="0067212B"/>
    <w:rsid w:val="00676013"/>
    <w:rsid w:val="006800FC"/>
    <w:rsid w:val="006815E0"/>
    <w:rsid w:val="0068461F"/>
    <w:rsid w:val="00684D2A"/>
    <w:rsid w:val="00696D49"/>
    <w:rsid w:val="006A4405"/>
    <w:rsid w:val="006A4BBE"/>
    <w:rsid w:val="006B0D7D"/>
    <w:rsid w:val="006B6190"/>
    <w:rsid w:val="006C4115"/>
    <w:rsid w:val="006C72DA"/>
    <w:rsid w:val="006C7C3D"/>
    <w:rsid w:val="006D0CF2"/>
    <w:rsid w:val="006D2E43"/>
    <w:rsid w:val="006E4F31"/>
    <w:rsid w:val="006F0D06"/>
    <w:rsid w:val="006F2D4E"/>
    <w:rsid w:val="006F3B7A"/>
    <w:rsid w:val="006F50C4"/>
    <w:rsid w:val="00705686"/>
    <w:rsid w:val="007067B4"/>
    <w:rsid w:val="0071397A"/>
    <w:rsid w:val="00720B2E"/>
    <w:rsid w:val="00727E9D"/>
    <w:rsid w:val="00732027"/>
    <w:rsid w:val="0073411D"/>
    <w:rsid w:val="00734EC4"/>
    <w:rsid w:val="0073698C"/>
    <w:rsid w:val="007414D1"/>
    <w:rsid w:val="00742768"/>
    <w:rsid w:val="007468FF"/>
    <w:rsid w:val="00746CE2"/>
    <w:rsid w:val="00747AC5"/>
    <w:rsid w:val="00750470"/>
    <w:rsid w:val="00750A70"/>
    <w:rsid w:val="00760E79"/>
    <w:rsid w:val="00760F22"/>
    <w:rsid w:val="007622D5"/>
    <w:rsid w:val="00765754"/>
    <w:rsid w:val="007713D6"/>
    <w:rsid w:val="00771659"/>
    <w:rsid w:val="00772E23"/>
    <w:rsid w:val="007800D1"/>
    <w:rsid w:val="00780EB7"/>
    <w:rsid w:val="00783A59"/>
    <w:rsid w:val="007869DB"/>
    <w:rsid w:val="00787D81"/>
    <w:rsid w:val="00795310"/>
    <w:rsid w:val="007955FA"/>
    <w:rsid w:val="00795B20"/>
    <w:rsid w:val="007A14DD"/>
    <w:rsid w:val="007A2F48"/>
    <w:rsid w:val="007B2A88"/>
    <w:rsid w:val="007B30E4"/>
    <w:rsid w:val="007B7C2D"/>
    <w:rsid w:val="007C0DFF"/>
    <w:rsid w:val="007C1AF7"/>
    <w:rsid w:val="007C4D9A"/>
    <w:rsid w:val="007C61BC"/>
    <w:rsid w:val="007C661B"/>
    <w:rsid w:val="007D357C"/>
    <w:rsid w:val="007D4BE2"/>
    <w:rsid w:val="007D52F9"/>
    <w:rsid w:val="007E157C"/>
    <w:rsid w:val="007E19A8"/>
    <w:rsid w:val="007E1C0F"/>
    <w:rsid w:val="007E4CC5"/>
    <w:rsid w:val="007F1775"/>
    <w:rsid w:val="007F2000"/>
    <w:rsid w:val="008040AB"/>
    <w:rsid w:val="00814483"/>
    <w:rsid w:val="00814E7C"/>
    <w:rsid w:val="00815704"/>
    <w:rsid w:val="008179B4"/>
    <w:rsid w:val="00822B27"/>
    <w:rsid w:val="008271A6"/>
    <w:rsid w:val="00831DA1"/>
    <w:rsid w:val="0083597E"/>
    <w:rsid w:val="008434CC"/>
    <w:rsid w:val="008438C5"/>
    <w:rsid w:val="00846734"/>
    <w:rsid w:val="00847E6D"/>
    <w:rsid w:val="00852C93"/>
    <w:rsid w:val="0085462E"/>
    <w:rsid w:val="00854AF8"/>
    <w:rsid w:val="00855D0C"/>
    <w:rsid w:val="00865446"/>
    <w:rsid w:val="008668D5"/>
    <w:rsid w:val="00872625"/>
    <w:rsid w:val="008752BE"/>
    <w:rsid w:val="0087674E"/>
    <w:rsid w:val="00883A1B"/>
    <w:rsid w:val="008842BD"/>
    <w:rsid w:val="0088569E"/>
    <w:rsid w:val="0088574A"/>
    <w:rsid w:val="00896DC2"/>
    <w:rsid w:val="008A3A81"/>
    <w:rsid w:val="008A3F8D"/>
    <w:rsid w:val="008A434B"/>
    <w:rsid w:val="008B0869"/>
    <w:rsid w:val="008B4BB1"/>
    <w:rsid w:val="008C088A"/>
    <w:rsid w:val="008C1246"/>
    <w:rsid w:val="008D088E"/>
    <w:rsid w:val="008D0D7B"/>
    <w:rsid w:val="008D1803"/>
    <w:rsid w:val="008D2A64"/>
    <w:rsid w:val="008D73C7"/>
    <w:rsid w:val="008E06F2"/>
    <w:rsid w:val="008E15EB"/>
    <w:rsid w:val="008E334B"/>
    <w:rsid w:val="008E4787"/>
    <w:rsid w:val="008E77BF"/>
    <w:rsid w:val="008F091E"/>
    <w:rsid w:val="008F35D3"/>
    <w:rsid w:val="00900B62"/>
    <w:rsid w:val="0090178D"/>
    <w:rsid w:val="00905162"/>
    <w:rsid w:val="00912B9B"/>
    <w:rsid w:val="0091387D"/>
    <w:rsid w:val="00914DCF"/>
    <w:rsid w:val="00926F03"/>
    <w:rsid w:val="00927280"/>
    <w:rsid w:val="0093546A"/>
    <w:rsid w:val="00936E58"/>
    <w:rsid w:val="009405D2"/>
    <w:rsid w:val="00941462"/>
    <w:rsid w:val="00942568"/>
    <w:rsid w:val="00944FEB"/>
    <w:rsid w:val="00954517"/>
    <w:rsid w:val="009601A4"/>
    <w:rsid w:val="00961C3E"/>
    <w:rsid w:val="00962B91"/>
    <w:rsid w:val="00962CF7"/>
    <w:rsid w:val="00967354"/>
    <w:rsid w:val="00970B9D"/>
    <w:rsid w:val="009830A1"/>
    <w:rsid w:val="009846EC"/>
    <w:rsid w:val="00984BB3"/>
    <w:rsid w:val="0098557B"/>
    <w:rsid w:val="0098601F"/>
    <w:rsid w:val="00991B03"/>
    <w:rsid w:val="00992773"/>
    <w:rsid w:val="0099389B"/>
    <w:rsid w:val="00995FEB"/>
    <w:rsid w:val="009978C8"/>
    <w:rsid w:val="009A4E90"/>
    <w:rsid w:val="009A64A7"/>
    <w:rsid w:val="009C15E6"/>
    <w:rsid w:val="009C7343"/>
    <w:rsid w:val="009C73D2"/>
    <w:rsid w:val="009D3B96"/>
    <w:rsid w:val="009E5A95"/>
    <w:rsid w:val="009E6FD2"/>
    <w:rsid w:val="009F0599"/>
    <w:rsid w:val="009F0C3F"/>
    <w:rsid w:val="009F1351"/>
    <w:rsid w:val="009F16E0"/>
    <w:rsid w:val="00A029B3"/>
    <w:rsid w:val="00A02BEC"/>
    <w:rsid w:val="00A03AA9"/>
    <w:rsid w:val="00A058F7"/>
    <w:rsid w:val="00A0736A"/>
    <w:rsid w:val="00A12981"/>
    <w:rsid w:val="00A21D86"/>
    <w:rsid w:val="00A2537E"/>
    <w:rsid w:val="00A26806"/>
    <w:rsid w:val="00A26B3A"/>
    <w:rsid w:val="00A31203"/>
    <w:rsid w:val="00A34D40"/>
    <w:rsid w:val="00A36519"/>
    <w:rsid w:val="00A37451"/>
    <w:rsid w:val="00A40902"/>
    <w:rsid w:val="00A57D04"/>
    <w:rsid w:val="00A61D34"/>
    <w:rsid w:val="00A63D6D"/>
    <w:rsid w:val="00A65185"/>
    <w:rsid w:val="00A67208"/>
    <w:rsid w:val="00A70402"/>
    <w:rsid w:val="00A71083"/>
    <w:rsid w:val="00A73A74"/>
    <w:rsid w:val="00A8621C"/>
    <w:rsid w:val="00A95774"/>
    <w:rsid w:val="00A962C9"/>
    <w:rsid w:val="00A96521"/>
    <w:rsid w:val="00A97B89"/>
    <w:rsid w:val="00AA2852"/>
    <w:rsid w:val="00AA3128"/>
    <w:rsid w:val="00AA3F3E"/>
    <w:rsid w:val="00AA5E8A"/>
    <w:rsid w:val="00AB05D8"/>
    <w:rsid w:val="00AB5B21"/>
    <w:rsid w:val="00AD0CA1"/>
    <w:rsid w:val="00AD12DD"/>
    <w:rsid w:val="00AD266D"/>
    <w:rsid w:val="00AD2A0C"/>
    <w:rsid w:val="00AD3347"/>
    <w:rsid w:val="00AD33F9"/>
    <w:rsid w:val="00AE0C65"/>
    <w:rsid w:val="00AE22AA"/>
    <w:rsid w:val="00AE326D"/>
    <w:rsid w:val="00AE3D72"/>
    <w:rsid w:val="00AE4D14"/>
    <w:rsid w:val="00AE7585"/>
    <w:rsid w:val="00AF139B"/>
    <w:rsid w:val="00AF4AEF"/>
    <w:rsid w:val="00B0059E"/>
    <w:rsid w:val="00B041C8"/>
    <w:rsid w:val="00B042D8"/>
    <w:rsid w:val="00B05217"/>
    <w:rsid w:val="00B07746"/>
    <w:rsid w:val="00B07B3A"/>
    <w:rsid w:val="00B22164"/>
    <w:rsid w:val="00B24037"/>
    <w:rsid w:val="00B324ED"/>
    <w:rsid w:val="00B37A4D"/>
    <w:rsid w:val="00B4347B"/>
    <w:rsid w:val="00B438EB"/>
    <w:rsid w:val="00B5279B"/>
    <w:rsid w:val="00B542B1"/>
    <w:rsid w:val="00B54617"/>
    <w:rsid w:val="00B57EF1"/>
    <w:rsid w:val="00B60D51"/>
    <w:rsid w:val="00B62D74"/>
    <w:rsid w:val="00B63135"/>
    <w:rsid w:val="00B647B7"/>
    <w:rsid w:val="00B67BBA"/>
    <w:rsid w:val="00B7107D"/>
    <w:rsid w:val="00B71120"/>
    <w:rsid w:val="00B72FAB"/>
    <w:rsid w:val="00B76888"/>
    <w:rsid w:val="00B81DCD"/>
    <w:rsid w:val="00B84B1B"/>
    <w:rsid w:val="00B94CD3"/>
    <w:rsid w:val="00BA2576"/>
    <w:rsid w:val="00BA3D8D"/>
    <w:rsid w:val="00BA753B"/>
    <w:rsid w:val="00BA7A18"/>
    <w:rsid w:val="00BB0BBE"/>
    <w:rsid w:val="00BB11D5"/>
    <w:rsid w:val="00BB15A8"/>
    <w:rsid w:val="00BB5D37"/>
    <w:rsid w:val="00BB743D"/>
    <w:rsid w:val="00BC3F29"/>
    <w:rsid w:val="00BC6345"/>
    <w:rsid w:val="00BC66A7"/>
    <w:rsid w:val="00BD3554"/>
    <w:rsid w:val="00BD410B"/>
    <w:rsid w:val="00BD6767"/>
    <w:rsid w:val="00BD7C14"/>
    <w:rsid w:val="00BE353F"/>
    <w:rsid w:val="00BE400B"/>
    <w:rsid w:val="00BE5F0A"/>
    <w:rsid w:val="00BE7D36"/>
    <w:rsid w:val="00BF368D"/>
    <w:rsid w:val="00C00EE5"/>
    <w:rsid w:val="00C01546"/>
    <w:rsid w:val="00C03A6B"/>
    <w:rsid w:val="00C04CCD"/>
    <w:rsid w:val="00C0515E"/>
    <w:rsid w:val="00C076E3"/>
    <w:rsid w:val="00C129A8"/>
    <w:rsid w:val="00C13CBD"/>
    <w:rsid w:val="00C16693"/>
    <w:rsid w:val="00C20E65"/>
    <w:rsid w:val="00C215EC"/>
    <w:rsid w:val="00C21A5F"/>
    <w:rsid w:val="00C22CB1"/>
    <w:rsid w:val="00C30A0B"/>
    <w:rsid w:val="00C31CFE"/>
    <w:rsid w:val="00C35554"/>
    <w:rsid w:val="00C35919"/>
    <w:rsid w:val="00C43957"/>
    <w:rsid w:val="00C44BD5"/>
    <w:rsid w:val="00C4799C"/>
    <w:rsid w:val="00C47E7A"/>
    <w:rsid w:val="00C47EA6"/>
    <w:rsid w:val="00C504F9"/>
    <w:rsid w:val="00C51F0B"/>
    <w:rsid w:val="00C536E9"/>
    <w:rsid w:val="00C6101C"/>
    <w:rsid w:val="00C61632"/>
    <w:rsid w:val="00C6194D"/>
    <w:rsid w:val="00C661BB"/>
    <w:rsid w:val="00C665FD"/>
    <w:rsid w:val="00C77230"/>
    <w:rsid w:val="00C905BA"/>
    <w:rsid w:val="00CA15CA"/>
    <w:rsid w:val="00CA390A"/>
    <w:rsid w:val="00CA5F04"/>
    <w:rsid w:val="00CA7AE9"/>
    <w:rsid w:val="00CB0283"/>
    <w:rsid w:val="00CB1E7A"/>
    <w:rsid w:val="00CB2734"/>
    <w:rsid w:val="00CB4BC2"/>
    <w:rsid w:val="00CB62BD"/>
    <w:rsid w:val="00CB7CD6"/>
    <w:rsid w:val="00CC014C"/>
    <w:rsid w:val="00CC05D0"/>
    <w:rsid w:val="00CC4A78"/>
    <w:rsid w:val="00CD23A3"/>
    <w:rsid w:val="00CD33F5"/>
    <w:rsid w:val="00CE239F"/>
    <w:rsid w:val="00CE3CF4"/>
    <w:rsid w:val="00CE49F1"/>
    <w:rsid w:val="00CE648E"/>
    <w:rsid w:val="00CF108D"/>
    <w:rsid w:val="00CF354E"/>
    <w:rsid w:val="00CF6BE8"/>
    <w:rsid w:val="00CF6C1B"/>
    <w:rsid w:val="00D060FC"/>
    <w:rsid w:val="00D067AA"/>
    <w:rsid w:val="00D0767D"/>
    <w:rsid w:val="00D13865"/>
    <w:rsid w:val="00D15AB2"/>
    <w:rsid w:val="00D16306"/>
    <w:rsid w:val="00D276ED"/>
    <w:rsid w:val="00D27BC8"/>
    <w:rsid w:val="00D3098F"/>
    <w:rsid w:val="00D30C70"/>
    <w:rsid w:val="00D32FA8"/>
    <w:rsid w:val="00D33E45"/>
    <w:rsid w:val="00D354CA"/>
    <w:rsid w:val="00D47D0B"/>
    <w:rsid w:val="00D5656B"/>
    <w:rsid w:val="00D60722"/>
    <w:rsid w:val="00D61BD8"/>
    <w:rsid w:val="00D621D7"/>
    <w:rsid w:val="00D65707"/>
    <w:rsid w:val="00D7009C"/>
    <w:rsid w:val="00D76C70"/>
    <w:rsid w:val="00D93C3D"/>
    <w:rsid w:val="00D9445E"/>
    <w:rsid w:val="00D94C4B"/>
    <w:rsid w:val="00D95E97"/>
    <w:rsid w:val="00D97F1C"/>
    <w:rsid w:val="00DA1969"/>
    <w:rsid w:val="00DA54FB"/>
    <w:rsid w:val="00DA7A01"/>
    <w:rsid w:val="00DC0E76"/>
    <w:rsid w:val="00DC475B"/>
    <w:rsid w:val="00DD313E"/>
    <w:rsid w:val="00DD3CB4"/>
    <w:rsid w:val="00DE150E"/>
    <w:rsid w:val="00DE77EB"/>
    <w:rsid w:val="00DF0029"/>
    <w:rsid w:val="00DF1136"/>
    <w:rsid w:val="00DF34D9"/>
    <w:rsid w:val="00DF7CBC"/>
    <w:rsid w:val="00E007B3"/>
    <w:rsid w:val="00E01B69"/>
    <w:rsid w:val="00E03872"/>
    <w:rsid w:val="00E076A2"/>
    <w:rsid w:val="00E07AB0"/>
    <w:rsid w:val="00E13F92"/>
    <w:rsid w:val="00E223AC"/>
    <w:rsid w:val="00E24306"/>
    <w:rsid w:val="00E26A55"/>
    <w:rsid w:val="00E26B3A"/>
    <w:rsid w:val="00E26B3E"/>
    <w:rsid w:val="00E30770"/>
    <w:rsid w:val="00E317D6"/>
    <w:rsid w:val="00E31B29"/>
    <w:rsid w:val="00E32CD7"/>
    <w:rsid w:val="00E33BDC"/>
    <w:rsid w:val="00E3442C"/>
    <w:rsid w:val="00E357C3"/>
    <w:rsid w:val="00E428B3"/>
    <w:rsid w:val="00E42F11"/>
    <w:rsid w:val="00E4492D"/>
    <w:rsid w:val="00E46DA8"/>
    <w:rsid w:val="00E53E29"/>
    <w:rsid w:val="00E61A6A"/>
    <w:rsid w:val="00E62B0E"/>
    <w:rsid w:val="00E63F4D"/>
    <w:rsid w:val="00E64CEC"/>
    <w:rsid w:val="00E87A95"/>
    <w:rsid w:val="00EA1B2B"/>
    <w:rsid w:val="00EA4F8D"/>
    <w:rsid w:val="00EB1B6B"/>
    <w:rsid w:val="00EB31EC"/>
    <w:rsid w:val="00EC01A7"/>
    <w:rsid w:val="00EC2E81"/>
    <w:rsid w:val="00EC5C7C"/>
    <w:rsid w:val="00EC6D70"/>
    <w:rsid w:val="00ED0F76"/>
    <w:rsid w:val="00EE100B"/>
    <w:rsid w:val="00EE19F0"/>
    <w:rsid w:val="00EE3240"/>
    <w:rsid w:val="00EE371A"/>
    <w:rsid w:val="00EE42DD"/>
    <w:rsid w:val="00EF2011"/>
    <w:rsid w:val="00EF2203"/>
    <w:rsid w:val="00EF47AF"/>
    <w:rsid w:val="00EF6882"/>
    <w:rsid w:val="00F00B1A"/>
    <w:rsid w:val="00F03A37"/>
    <w:rsid w:val="00F04A18"/>
    <w:rsid w:val="00F07064"/>
    <w:rsid w:val="00F10391"/>
    <w:rsid w:val="00F137E4"/>
    <w:rsid w:val="00F1669F"/>
    <w:rsid w:val="00F20D2C"/>
    <w:rsid w:val="00F237AB"/>
    <w:rsid w:val="00F24381"/>
    <w:rsid w:val="00F2506C"/>
    <w:rsid w:val="00F33143"/>
    <w:rsid w:val="00F33E16"/>
    <w:rsid w:val="00F34028"/>
    <w:rsid w:val="00F36ECD"/>
    <w:rsid w:val="00F411A1"/>
    <w:rsid w:val="00F432D7"/>
    <w:rsid w:val="00F515CF"/>
    <w:rsid w:val="00F52BAA"/>
    <w:rsid w:val="00F541EB"/>
    <w:rsid w:val="00F55B1C"/>
    <w:rsid w:val="00F55E68"/>
    <w:rsid w:val="00F617E3"/>
    <w:rsid w:val="00F62231"/>
    <w:rsid w:val="00F6362A"/>
    <w:rsid w:val="00F638B2"/>
    <w:rsid w:val="00F704F4"/>
    <w:rsid w:val="00F7219F"/>
    <w:rsid w:val="00F72292"/>
    <w:rsid w:val="00F74BC1"/>
    <w:rsid w:val="00F75E33"/>
    <w:rsid w:val="00F7692F"/>
    <w:rsid w:val="00F77696"/>
    <w:rsid w:val="00F81187"/>
    <w:rsid w:val="00F8181C"/>
    <w:rsid w:val="00F82959"/>
    <w:rsid w:val="00F8299B"/>
    <w:rsid w:val="00F82C9D"/>
    <w:rsid w:val="00F844FF"/>
    <w:rsid w:val="00F91D82"/>
    <w:rsid w:val="00FA46CF"/>
    <w:rsid w:val="00FC260C"/>
    <w:rsid w:val="00FC3B92"/>
    <w:rsid w:val="00FC6077"/>
    <w:rsid w:val="00FC69A8"/>
    <w:rsid w:val="00FD067F"/>
    <w:rsid w:val="00FD4402"/>
    <w:rsid w:val="00FE2C0A"/>
    <w:rsid w:val="00FE3E5A"/>
    <w:rsid w:val="00FF3890"/>
    <w:rsid w:val="00FF4426"/>
    <w:rsid w:val="00FF62BF"/>
    <w:rsid w:val="00FF774C"/>
    <w:rsid w:val="03E66AF9"/>
    <w:rsid w:val="0449673A"/>
    <w:rsid w:val="13FB6E6F"/>
    <w:rsid w:val="16902B5E"/>
    <w:rsid w:val="1CF30DCD"/>
    <w:rsid w:val="21586D25"/>
    <w:rsid w:val="21E46835"/>
    <w:rsid w:val="2795584E"/>
    <w:rsid w:val="28116D14"/>
    <w:rsid w:val="30477E09"/>
    <w:rsid w:val="32964AF8"/>
    <w:rsid w:val="32BE38DA"/>
    <w:rsid w:val="37C144AA"/>
    <w:rsid w:val="3C0D2FAF"/>
    <w:rsid w:val="48ED7294"/>
    <w:rsid w:val="4DDE0B71"/>
    <w:rsid w:val="4F695390"/>
    <w:rsid w:val="4F8A5624"/>
    <w:rsid w:val="59467A8E"/>
    <w:rsid w:val="5A8A56E8"/>
    <w:rsid w:val="5B602729"/>
    <w:rsid w:val="5E317C7C"/>
    <w:rsid w:val="5FFD60AC"/>
    <w:rsid w:val="655960A7"/>
    <w:rsid w:val="6C542A34"/>
    <w:rsid w:val="6CED7ADD"/>
    <w:rsid w:val="6DDF5DA2"/>
    <w:rsid w:val="6F5C5563"/>
    <w:rsid w:val="7168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DE619"/>
  <w15:docId w15:val="{B9454A87-71F2-4785-8D2F-C50D0124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80" w:lineRule="exact"/>
      <w:ind w:firstLineChars="200" w:firstLine="640"/>
      <w:jc w:val="both"/>
    </w:pPr>
    <w:rPr>
      <w:rFonts w:ascii="仿宋_GB2312" w:eastAsia="仿宋_GB2312" w:hAnsiTheme="minorHAnsi" w:cstheme="minorBidi"/>
      <w:kern w:val="2"/>
      <w:sz w:val="32"/>
      <w:szCs w:val="32"/>
    </w:rPr>
  </w:style>
  <w:style w:type="paragraph" w:styleId="1">
    <w:name w:val="heading 1"/>
    <w:basedOn w:val="a0"/>
    <w:next w:val="a"/>
    <w:link w:val="10"/>
    <w:qFormat/>
    <w:pPr>
      <w:widowControl w:val="0"/>
      <w:numPr>
        <w:numId w:val="1"/>
      </w:numPr>
      <w:tabs>
        <w:tab w:val="left" w:pos="1418"/>
      </w:tabs>
      <w:ind w:firstLineChars="0" w:firstLine="0"/>
      <w:jc w:val="left"/>
      <w:outlineLvl w:val="0"/>
    </w:pPr>
    <w:rPr>
      <w:rFonts w:ascii="黑体" w:eastAsia="黑体" w:hAnsi="黑体"/>
      <w:sz w:val="32"/>
      <w:szCs w:val="32"/>
    </w:rPr>
  </w:style>
  <w:style w:type="paragraph" w:styleId="2">
    <w:name w:val="heading 2"/>
    <w:basedOn w:val="a0"/>
    <w:next w:val="a"/>
    <w:link w:val="20"/>
    <w:qFormat/>
    <w:pPr>
      <w:widowControl w:val="0"/>
      <w:numPr>
        <w:ilvl w:val="1"/>
        <w:numId w:val="1"/>
      </w:numPr>
      <w:ind w:firstLineChars="0" w:firstLine="0"/>
      <w:outlineLvl w:val="1"/>
    </w:pPr>
    <w:rPr>
      <w:rFonts w:ascii="楷体_GB2312" w:eastAsia="楷体_GB2312"/>
      <w:sz w:val="32"/>
      <w:szCs w:val="32"/>
    </w:rPr>
  </w:style>
  <w:style w:type="paragraph" w:styleId="3">
    <w:name w:val="heading 3"/>
    <w:basedOn w:val="a"/>
    <w:next w:val="a"/>
    <w:link w:val="30"/>
    <w:qFormat/>
    <w:pPr>
      <w:numPr>
        <w:ilvl w:val="2"/>
        <w:numId w:val="1"/>
      </w:numPr>
      <w:ind w:firstLineChars="0" w:firstLine="0"/>
      <w:outlineLvl w:val="2"/>
    </w:pPr>
    <w:rPr>
      <w:rFonts w:hAnsi="Times New Roman" w:cs="Times New Roman"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numPr>
        <w:ilvl w:val="3"/>
        <w:numId w:val="1"/>
      </w:numPr>
      <w:ind w:firstLineChars="0" w:firstLine="0"/>
      <w:outlineLvl w:val="3"/>
    </w:pPr>
    <w:rPr>
      <w:rFonts w:hAnsiTheme="majorHAnsi" w:cstheme="majorBidi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widowControl/>
      <w:ind w:firstLine="420"/>
    </w:pPr>
    <w:rPr>
      <w:sz w:val="30"/>
      <w:szCs w:val="30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1"/>
    <w:link w:val="1"/>
    <w:qFormat/>
    <w:rPr>
      <w:rFonts w:ascii="黑体" w:eastAsia="黑体" w:hAnsi="黑体"/>
      <w:sz w:val="32"/>
      <w:szCs w:val="32"/>
    </w:rPr>
  </w:style>
  <w:style w:type="character" w:customStyle="1" w:styleId="2Char">
    <w:name w:val="标题 2 Char"/>
    <w:basedOn w:val="a1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qFormat/>
    <w:rPr>
      <w:rFonts w:ascii="仿宋_GB2312" w:eastAsia="仿宋_GB2312" w:hAnsi="Times New Roman" w:cs="Times New Roman"/>
      <w:bCs/>
      <w:sz w:val="32"/>
      <w:szCs w:val="32"/>
    </w:rPr>
  </w:style>
  <w:style w:type="character" w:customStyle="1" w:styleId="20">
    <w:name w:val="标题 2 字符"/>
    <w:link w:val="2"/>
    <w:qFormat/>
    <w:rPr>
      <w:rFonts w:ascii="楷体_GB2312" w:eastAsia="楷体_GB2312"/>
      <w:sz w:val="32"/>
      <w:szCs w:val="32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40">
    <w:name w:val="标题 4 字符"/>
    <w:basedOn w:val="a1"/>
    <w:link w:val="4"/>
    <w:uiPriority w:val="9"/>
    <w:qFormat/>
    <w:rPr>
      <w:rFonts w:ascii="仿宋_GB2312" w:eastAsia="仿宋_GB2312" w:hAnsiTheme="majorHAnsi" w:cstheme="majorBidi"/>
      <w:bCs/>
      <w:sz w:val="32"/>
      <w:szCs w:val="32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ascii="仿宋_GB2312" w:eastAsia="仿宋_GB2312"/>
      <w:sz w:val="18"/>
      <w:szCs w:val="18"/>
    </w:r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仿宋_GB2312" w:eastAsia="仿宋_GB2312" w:hAnsiTheme="minorHAnsi" w:cstheme="minorBidi"/>
      <w:kern w:val="2"/>
      <w:sz w:val="32"/>
      <w:szCs w:val="32"/>
    </w:rPr>
  </w:style>
  <w:style w:type="character" w:customStyle="1" w:styleId="ad">
    <w:name w:val="批注主题 字符"/>
    <w:basedOn w:val="a5"/>
    <w:link w:val="ac"/>
    <w:uiPriority w:val="99"/>
    <w:semiHidden/>
    <w:qFormat/>
    <w:rPr>
      <w:rFonts w:ascii="仿宋_GB2312" w:eastAsia="仿宋_GB2312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王晨飞</dc:creator>
  <cp:lastModifiedBy>李瑞婷</cp:lastModifiedBy>
  <cp:revision>6</cp:revision>
  <cp:lastPrinted>2020-08-24T02:54:00Z</cp:lastPrinted>
  <dcterms:created xsi:type="dcterms:W3CDTF">2020-09-03T01:13:00Z</dcterms:created>
  <dcterms:modified xsi:type="dcterms:W3CDTF">2020-09-07T08:14:00Z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